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7FC67" w14:textId="183452DB" w:rsidR="00CB5733" w:rsidRPr="00183B43" w:rsidRDefault="00CB5733" w:rsidP="00390442">
      <w:pPr>
        <w:jc w:val="center"/>
        <w:rPr>
          <w:rFonts w:ascii="Times New Roman" w:hAnsi="Times New Roman"/>
          <w:b/>
          <w:sz w:val="28"/>
          <w:szCs w:val="28"/>
          <w:lang w:val="sr-Cyrl-BA"/>
        </w:rPr>
      </w:pPr>
      <w:bookmarkStart w:id="0" w:name="_GoBack"/>
      <w:bookmarkEnd w:id="0"/>
      <w:r w:rsidRPr="00183B43">
        <w:rPr>
          <w:rFonts w:ascii="Times New Roman" w:hAnsi="Times New Roman"/>
          <w:b/>
          <w:sz w:val="28"/>
          <w:szCs w:val="28"/>
          <w:lang w:val="sr-Cyrl-BA"/>
        </w:rPr>
        <w:t>ЗАКОН</w:t>
      </w:r>
    </w:p>
    <w:p w14:paraId="4F6AFB65" w14:textId="77777777" w:rsidR="00CB5733" w:rsidRPr="00183B43" w:rsidRDefault="00CB5733" w:rsidP="00F32E57">
      <w:pPr>
        <w:jc w:val="center"/>
        <w:rPr>
          <w:rFonts w:ascii="Times New Roman" w:hAnsi="Times New Roman"/>
          <w:b/>
          <w:sz w:val="28"/>
          <w:szCs w:val="28"/>
          <w:lang w:val="sr-Cyrl-BA"/>
        </w:rPr>
      </w:pPr>
      <w:r w:rsidRPr="00183B43">
        <w:rPr>
          <w:rFonts w:ascii="Times New Roman" w:hAnsi="Times New Roman"/>
          <w:b/>
          <w:sz w:val="28"/>
          <w:szCs w:val="28"/>
          <w:lang w:val="sr-Cyrl-BA"/>
        </w:rPr>
        <w:t xml:space="preserve">О ИЗМЈЕНАМА И ДОПУНАМА </w:t>
      </w:r>
    </w:p>
    <w:p w14:paraId="3866420B" w14:textId="2A5B545B" w:rsidR="00CB5733" w:rsidRPr="00390442" w:rsidRDefault="00CB5733" w:rsidP="00390442">
      <w:pPr>
        <w:jc w:val="center"/>
        <w:rPr>
          <w:rFonts w:ascii="Times New Roman" w:hAnsi="Times New Roman"/>
          <w:b/>
          <w:sz w:val="28"/>
          <w:szCs w:val="28"/>
          <w:lang w:val="en-US"/>
        </w:rPr>
      </w:pPr>
      <w:r w:rsidRPr="00183B43">
        <w:rPr>
          <w:rFonts w:ascii="Times New Roman" w:hAnsi="Times New Roman"/>
          <w:b/>
          <w:sz w:val="28"/>
          <w:szCs w:val="28"/>
          <w:lang w:val="sr-Cyrl-BA"/>
        </w:rPr>
        <w:t>ЗАКОНА О ИНВЕСТИЦИОНИМ ФОНДОВИМА</w:t>
      </w:r>
    </w:p>
    <w:p w14:paraId="46006D19" w14:textId="77777777" w:rsidR="006A1EEA" w:rsidRPr="00183B43" w:rsidRDefault="006A1EEA" w:rsidP="00F32E57">
      <w:pPr>
        <w:keepNext/>
        <w:keepLines/>
        <w:outlineLvl w:val="2"/>
        <w:rPr>
          <w:rFonts w:ascii="Times New Roman" w:hAnsi="Times New Roman"/>
          <w:bCs/>
          <w:lang w:val="sr-Cyrl-BA"/>
        </w:rPr>
      </w:pPr>
    </w:p>
    <w:p w14:paraId="19662E67" w14:textId="77777777" w:rsidR="00CB5733" w:rsidRPr="00183B43" w:rsidRDefault="00CB5733" w:rsidP="00F32E57">
      <w:pPr>
        <w:keepNext/>
        <w:keepLines/>
        <w:jc w:val="center"/>
        <w:outlineLvl w:val="2"/>
        <w:rPr>
          <w:rFonts w:ascii="Times New Roman" w:hAnsi="Times New Roman"/>
          <w:lang w:val="sr-Cyrl-BA"/>
        </w:rPr>
      </w:pPr>
      <w:r w:rsidRPr="00183B43">
        <w:rPr>
          <w:rFonts w:ascii="Times New Roman" w:hAnsi="Times New Roman"/>
          <w:bCs/>
          <w:lang w:val="sr-Cyrl-BA"/>
        </w:rPr>
        <w:t>Члан</w:t>
      </w:r>
      <w:r w:rsidRPr="00183B43">
        <w:rPr>
          <w:rFonts w:ascii="Times New Roman" w:hAnsi="Times New Roman"/>
          <w:lang w:val="sr-Cyrl-BA"/>
        </w:rPr>
        <w:t xml:space="preserve"> 1.</w:t>
      </w:r>
    </w:p>
    <w:p w14:paraId="000EE27D" w14:textId="77777777" w:rsidR="00CB5733" w:rsidRPr="00183B43" w:rsidRDefault="00CB5733" w:rsidP="00F32E57">
      <w:pPr>
        <w:keepNext/>
        <w:keepLines/>
        <w:jc w:val="center"/>
        <w:outlineLvl w:val="2"/>
        <w:rPr>
          <w:rFonts w:ascii="Times New Roman" w:hAnsi="Times New Roman"/>
          <w:b/>
          <w:lang w:val="sr-Cyrl-BA"/>
        </w:rPr>
      </w:pPr>
    </w:p>
    <w:p w14:paraId="56138A4F" w14:textId="77777777" w:rsidR="00230E43" w:rsidRPr="00183B43" w:rsidRDefault="00CB5733" w:rsidP="00F32E57">
      <w:pPr>
        <w:ind w:firstLine="720"/>
        <w:jc w:val="both"/>
        <w:rPr>
          <w:rFonts w:ascii="Times New Roman" w:hAnsi="Times New Roman"/>
          <w:lang w:val="sr-Cyrl-BA"/>
        </w:rPr>
      </w:pPr>
      <w:r w:rsidRPr="00183B43">
        <w:rPr>
          <w:rFonts w:ascii="Times New Roman" w:hAnsi="Times New Roman"/>
          <w:lang w:val="sr-Cyrl-BA"/>
        </w:rPr>
        <w:t xml:space="preserve">У Закону о инвестиционим фондовима („Службени гласник Републике Српске“, бр. 92/06 и 82/15) </w:t>
      </w:r>
      <w:r w:rsidR="00230E43" w:rsidRPr="00183B43">
        <w:rPr>
          <w:rFonts w:ascii="Times New Roman" w:hAnsi="Times New Roman"/>
          <w:lang w:val="sr-Cyrl-BA"/>
        </w:rPr>
        <w:t>у члану 27в. у ставу 1. ријечи: „и представљају у правном промету“ замјењују се ријечима: „у обављању послова оснивања и управљања инвестиционим фондовима“.</w:t>
      </w:r>
    </w:p>
    <w:p w14:paraId="46ADDBAE" w14:textId="77777777" w:rsidR="00230E43" w:rsidRPr="00183B43" w:rsidRDefault="00230E43" w:rsidP="00F32E57">
      <w:pPr>
        <w:ind w:firstLine="720"/>
        <w:jc w:val="both"/>
        <w:rPr>
          <w:rFonts w:ascii="Times New Roman" w:hAnsi="Times New Roman"/>
          <w:lang w:val="sr-Cyrl-BA"/>
        </w:rPr>
      </w:pPr>
      <w:r w:rsidRPr="00183B43">
        <w:rPr>
          <w:rFonts w:ascii="Times New Roman" w:hAnsi="Times New Roman"/>
          <w:lang w:val="sr-Cyrl-BA"/>
        </w:rPr>
        <w:t xml:space="preserve">У ставу 2. ријечи: „за укупан </w:t>
      </w:r>
      <w:r w:rsidR="001431C4" w:rsidRPr="00183B43">
        <w:rPr>
          <w:rFonts w:ascii="Times New Roman" w:hAnsi="Times New Roman"/>
          <w:lang w:val="sr-Cyrl-BA"/>
        </w:rPr>
        <w:t>обим послова из дјелатности друштва“ замјењују се ријечима: „у пословима за рачун друштва, а који нису послови из става 1. овог члана“.</w:t>
      </w:r>
    </w:p>
    <w:p w14:paraId="16D187AB" w14:textId="77777777" w:rsidR="00F41FFC" w:rsidRPr="00183B43" w:rsidRDefault="00F41FFC" w:rsidP="00F32E57">
      <w:pPr>
        <w:jc w:val="center"/>
        <w:rPr>
          <w:rFonts w:ascii="Times New Roman" w:hAnsi="Times New Roman"/>
          <w:lang w:val="sr-Cyrl-BA"/>
        </w:rPr>
      </w:pPr>
    </w:p>
    <w:p w14:paraId="7F4E5C58" w14:textId="77777777" w:rsidR="001A2348" w:rsidRPr="00183B43" w:rsidRDefault="001A2348" w:rsidP="001A2348">
      <w:pPr>
        <w:jc w:val="center"/>
        <w:rPr>
          <w:rFonts w:ascii="Times New Roman" w:hAnsi="Times New Roman"/>
          <w:lang w:val="sr-Cyrl-BA"/>
        </w:rPr>
      </w:pPr>
      <w:r w:rsidRPr="00183B43">
        <w:rPr>
          <w:rFonts w:ascii="Times New Roman" w:hAnsi="Times New Roman"/>
          <w:lang w:val="sr-Cyrl-BA"/>
        </w:rPr>
        <w:t>Члан 2.</w:t>
      </w:r>
    </w:p>
    <w:p w14:paraId="7C39A921" w14:textId="77777777" w:rsidR="002D43F7" w:rsidRPr="00183B43" w:rsidRDefault="002D43F7" w:rsidP="002D43F7">
      <w:pPr>
        <w:tabs>
          <w:tab w:val="left" w:pos="851"/>
        </w:tabs>
        <w:jc w:val="both"/>
        <w:rPr>
          <w:rFonts w:ascii="Times New Roman" w:hAnsi="Times New Roman"/>
          <w:lang w:val="sr-Cyrl-BA"/>
        </w:rPr>
      </w:pPr>
    </w:p>
    <w:p w14:paraId="4B1A5F48" w14:textId="77777777" w:rsidR="002D43F7" w:rsidRPr="00183B43" w:rsidRDefault="00E87481" w:rsidP="009A1947">
      <w:pPr>
        <w:ind w:firstLine="720"/>
        <w:jc w:val="both"/>
        <w:rPr>
          <w:rFonts w:ascii="Times New Roman" w:hAnsi="Times New Roman"/>
          <w:lang w:val="sr-Cyrl-BA"/>
        </w:rPr>
      </w:pPr>
      <w:r w:rsidRPr="00183B43">
        <w:rPr>
          <w:rFonts w:ascii="Times New Roman" w:hAnsi="Times New Roman"/>
          <w:lang w:val="sr-Cyrl-BA"/>
        </w:rPr>
        <w:t>У члану 29. пос</w:t>
      </w:r>
      <w:r w:rsidR="00FA6FA1" w:rsidRPr="00183B43">
        <w:rPr>
          <w:rFonts w:ascii="Times New Roman" w:hAnsi="Times New Roman"/>
          <w:lang w:val="sr-Cyrl-BA"/>
        </w:rPr>
        <w:t>лије става 6</w:t>
      </w:r>
      <w:r w:rsidRPr="00183B43">
        <w:rPr>
          <w:rFonts w:ascii="Times New Roman" w:hAnsi="Times New Roman"/>
          <w:lang w:val="sr-Cyrl-BA"/>
        </w:rPr>
        <w:t xml:space="preserve">. додају се нови ст. </w:t>
      </w:r>
      <w:r w:rsidR="003A3494" w:rsidRPr="00183B43">
        <w:rPr>
          <w:rFonts w:ascii="Times New Roman" w:hAnsi="Times New Roman"/>
          <w:lang w:val="sr-Cyrl-BA"/>
        </w:rPr>
        <w:t>7, 8, 9. и</w:t>
      </w:r>
      <w:r w:rsidR="00FA6FA1" w:rsidRPr="00183B43">
        <w:rPr>
          <w:rFonts w:ascii="Times New Roman" w:hAnsi="Times New Roman"/>
          <w:lang w:val="sr-Cyrl-BA"/>
        </w:rPr>
        <w:t xml:space="preserve"> 10</w:t>
      </w:r>
      <w:r w:rsidR="003A3494" w:rsidRPr="00183B43">
        <w:rPr>
          <w:rFonts w:ascii="Times New Roman" w:hAnsi="Times New Roman"/>
          <w:lang w:val="sr-Cyrl-BA"/>
        </w:rPr>
        <w:t>.</w:t>
      </w:r>
      <w:r w:rsidR="00F32D48" w:rsidRPr="00183B43">
        <w:rPr>
          <w:rFonts w:ascii="Times New Roman" w:hAnsi="Times New Roman"/>
          <w:lang w:val="sr-Cyrl-BA"/>
        </w:rPr>
        <w:t xml:space="preserve"> </w:t>
      </w:r>
      <w:r w:rsidRPr="00183B43">
        <w:rPr>
          <w:rFonts w:ascii="Times New Roman" w:hAnsi="Times New Roman"/>
          <w:lang w:val="sr-Cyrl-BA"/>
        </w:rPr>
        <w:t>који гласе</w:t>
      </w:r>
      <w:r w:rsidR="002D43F7" w:rsidRPr="00183B43">
        <w:rPr>
          <w:rFonts w:ascii="Times New Roman" w:hAnsi="Times New Roman"/>
          <w:lang w:val="sr-Cyrl-BA"/>
        </w:rPr>
        <w:t>:</w:t>
      </w:r>
    </w:p>
    <w:p w14:paraId="4DC63694" w14:textId="77777777" w:rsidR="00E87481" w:rsidRPr="00183B43" w:rsidRDefault="00134885" w:rsidP="00687305">
      <w:pPr>
        <w:shd w:val="clear" w:color="auto" w:fill="FFFFFF"/>
        <w:ind w:firstLine="360"/>
        <w:jc w:val="both"/>
        <w:rPr>
          <w:rFonts w:ascii="Times New Roman" w:hAnsi="Times New Roman"/>
          <w:lang w:val="sr-Cyrl-BA"/>
        </w:rPr>
      </w:pPr>
      <w:r w:rsidRPr="00183B43">
        <w:rPr>
          <w:rFonts w:ascii="Times New Roman" w:hAnsi="Times New Roman"/>
          <w:lang w:val="sr-Cyrl-BA"/>
        </w:rPr>
        <w:t>„</w:t>
      </w:r>
      <w:r w:rsidR="00FA6FA1" w:rsidRPr="00183B43">
        <w:rPr>
          <w:rFonts w:ascii="Times New Roman" w:hAnsi="Times New Roman"/>
          <w:lang w:val="sr-Cyrl-BA"/>
        </w:rPr>
        <w:t>(7</w:t>
      </w:r>
      <w:r w:rsidR="00E87481" w:rsidRPr="00183B43">
        <w:rPr>
          <w:rFonts w:ascii="Times New Roman" w:hAnsi="Times New Roman"/>
          <w:lang w:val="sr-Cyrl-BA"/>
        </w:rPr>
        <w:t xml:space="preserve">) Изузетно од става 1. овог члана, захтјев за издавање дозволе за </w:t>
      </w:r>
      <w:r w:rsidR="003A3494" w:rsidRPr="00183B43">
        <w:rPr>
          <w:rFonts w:ascii="Times New Roman" w:hAnsi="Times New Roman"/>
          <w:lang w:val="sr-Cyrl-BA"/>
        </w:rPr>
        <w:t xml:space="preserve">оснивање и </w:t>
      </w:r>
      <w:r w:rsidR="00E87481" w:rsidRPr="00183B43">
        <w:rPr>
          <w:rFonts w:ascii="Times New Roman" w:hAnsi="Times New Roman"/>
          <w:lang w:val="sr-Cyrl-BA"/>
        </w:rPr>
        <w:t xml:space="preserve">управљање инвестиционим фондом може да поднесе и привредно друштво </w:t>
      </w:r>
      <w:r w:rsidR="00F32D48" w:rsidRPr="00183B43">
        <w:rPr>
          <w:rFonts w:ascii="Times New Roman" w:hAnsi="Times New Roman"/>
          <w:lang w:val="sr-Cyrl-BA"/>
        </w:rPr>
        <w:t xml:space="preserve">основано </w:t>
      </w:r>
      <w:r w:rsidR="00E87481" w:rsidRPr="00183B43">
        <w:rPr>
          <w:rFonts w:ascii="Times New Roman" w:hAnsi="Times New Roman"/>
          <w:lang w:val="sr-Cyrl-BA"/>
        </w:rPr>
        <w:t>у правној ф</w:t>
      </w:r>
      <w:r w:rsidR="00F32D48" w:rsidRPr="00183B43">
        <w:rPr>
          <w:rFonts w:ascii="Times New Roman" w:hAnsi="Times New Roman"/>
          <w:lang w:val="sr-Cyrl-BA"/>
        </w:rPr>
        <w:t>орми акционарског друштва, које пружа</w:t>
      </w:r>
      <w:r w:rsidR="00E87481" w:rsidRPr="00183B43">
        <w:rPr>
          <w:rFonts w:ascii="Times New Roman" w:hAnsi="Times New Roman"/>
          <w:lang w:val="sr-Cyrl-BA"/>
        </w:rPr>
        <w:t xml:space="preserve"> </w:t>
      </w:r>
      <w:r w:rsidR="00F32D48" w:rsidRPr="00183B43">
        <w:rPr>
          <w:rFonts w:ascii="Times New Roman" w:hAnsi="Times New Roman"/>
          <w:lang w:val="sr-Cyrl-BA"/>
        </w:rPr>
        <w:t>финансијске услужне дјелатности</w:t>
      </w:r>
      <w:r w:rsidR="00E87481" w:rsidRPr="00183B43">
        <w:rPr>
          <w:rFonts w:ascii="Times New Roman" w:hAnsi="Times New Roman"/>
          <w:lang w:val="sr-Cyrl-BA"/>
        </w:rPr>
        <w:t xml:space="preserve">, под условом да је посебним законом утврђено да то привредно друштво може </w:t>
      </w:r>
      <w:r w:rsidR="00B9266F" w:rsidRPr="00183B43">
        <w:rPr>
          <w:rFonts w:ascii="Times New Roman" w:hAnsi="Times New Roman"/>
          <w:lang w:val="sr-Cyrl-BA"/>
        </w:rPr>
        <w:t>обављати</w:t>
      </w:r>
      <w:r w:rsidR="00E87481" w:rsidRPr="00183B43">
        <w:rPr>
          <w:rFonts w:ascii="Times New Roman" w:hAnsi="Times New Roman"/>
          <w:lang w:val="sr-Cyrl-BA"/>
        </w:rPr>
        <w:t xml:space="preserve"> дјелатност оснивања и управљања инвестиционим фондовима.</w:t>
      </w:r>
    </w:p>
    <w:p w14:paraId="4828BB69" w14:textId="77777777" w:rsidR="00E87481" w:rsidRPr="00183B43" w:rsidRDefault="00FA6FA1" w:rsidP="00687305">
      <w:pPr>
        <w:ind w:firstLine="360"/>
        <w:jc w:val="both"/>
        <w:rPr>
          <w:rFonts w:ascii="Times New Roman" w:hAnsi="Times New Roman"/>
          <w:lang w:val="sr-Cyrl-BA"/>
        </w:rPr>
      </w:pPr>
      <w:r w:rsidRPr="00183B43">
        <w:rPr>
          <w:rFonts w:ascii="Times New Roman" w:hAnsi="Times New Roman"/>
          <w:lang w:val="sr-Cyrl-BA"/>
        </w:rPr>
        <w:t xml:space="preserve">  (8</w:t>
      </w:r>
      <w:r w:rsidR="00E87481" w:rsidRPr="00183B43">
        <w:rPr>
          <w:rFonts w:ascii="Times New Roman" w:hAnsi="Times New Roman"/>
          <w:lang w:val="sr-Cyrl-BA"/>
        </w:rPr>
        <w:t xml:space="preserve">) </w:t>
      </w:r>
      <w:r w:rsidR="00523FA8" w:rsidRPr="00183B43">
        <w:rPr>
          <w:rFonts w:ascii="Times New Roman" w:hAnsi="Times New Roman"/>
          <w:lang w:val="sr-Cyrl-BA"/>
        </w:rPr>
        <w:t>Уз захтјев из става 7. овог члана</w:t>
      </w:r>
      <w:r w:rsidR="00792BDC" w:rsidRPr="00183B43">
        <w:rPr>
          <w:rFonts w:ascii="Times New Roman" w:hAnsi="Times New Roman"/>
          <w:lang w:val="sr-Cyrl-BA"/>
        </w:rPr>
        <w:t>, подносилац захтјева</w:t>
      </w:r>
      <w:r w:rsidR="008F11C4" w:rsidRPr="00183B43">
        <w:rPr>
          <w:rFonts w:ascii="Times New Roman" w:hAnsi="Times New Roman"/>
          <w:lang w:val="sr-Cyrl-BA"/>
        </w:rPr>
        <w:t>,</w:t>
      </w:r>
      <w:r w:rsidR="00792BDC" w:rsidRPr="00183B43">
        <w:rPr>
          <w:rFonts w:ascii="Times New Roman" w:hAnsi="Times New Roman"/>
          <w:lang w:val="sr-Cyrl-BA"/>
        </w:rPr>
        <w:t xml:space="preserve"> </w:t>
      </w:r>
      <w:r w:rsidR="008F11C4" w:rsidRPr="00183B43">
        <w:rPr>
          <w:rFonts w:ascii="Times New Roman" w:hAnsi="Times New Roman"/>
          <w:lang w:val="sr-Cyrl-BA"/>
        </w:rPr>
        <w:t>поред</w:t>
      </w:r>
      <w:r w:rsidR="00792BDC" w:rsidRPr="00183B43">
        <w:rPr>
          <w:rFonts w:ascii="Times New Roman" w:hAnsi="Times New Roman"/>
          <w:lang w:val="sr-Cyrl-BA"/>
        </w:rPr>
        <w:t xml:space="preserve"> документације </w:t>
      </w:r>
      <w:r w:rsidR="00E87481" w:rsidRPr="00183B43">
        <w:rPr>
          <w:rFonts w:ascii="Times New Roman" w:hAnsi="Times New Roman"/>
          <w:lang w:val="sr-Cyrl-BA"/>
        </w:rPr>
        <w:t>прописа</w:t>
      </w:r>
      <w:r w:rsidR="00523FA8" w:rsidRPr="00183B43">
        <w:rPr>
          <w:rFonts w:ascii="Times New Roman" w:hAnsi="Times New Roman"/>
          <w:lang w:val="sr-Cyrl-BA"/>
        </w:rPr>
        <w:t>н</w:t>
      </w:r>
      <w:r w:rsidR="00056585" w:rsidRPr="00183B43">
        <w:rPr>
          <w:rFonts w:ascii="Times New Roman" w:hAnsi="Times New Roman"/>
          <w:lang w:val="sr-Cyrl-BA"/>
        </w:rPr>
        <w:t>е</w:t>
      </w:r>
      <w:r w:rsidR="00523FA8" w:rsidRPr="00183B43">
        <w:rPr>
          <w:rFonts w:ascii="Times New Roman" w:hAnsi="Times New Roman"/>
          <w:lang w:val="sr-Cyrl-BA"/>
        </w:rPr>
        <w:t xml:space="preserve"> у ставу 2. овог члана, прилаж</w:t>
      </w:r>
      <w:r w:rsidR="00056585" w:rsidRPr="00183B43">
        <w:rPr>
          <w:rFonts w:ascii="Times New Roman" w:hAnsi="Times New Roman"/>
          <w:lang w:val="sr-Cyrl-BA"/>
        </w:rPr>
        <w:t>е</w:t>
      </w:r>
      <w:r w:rsidR="00523FA8" w:rsidRPr="00183B43">
        <w:rPr>
          <w:rFonts w:ascii="Times New Roman" w:hAnsi="Times New Roman"/>
          <w:lang w:val="sr-Cyrl-BA"/>
        </w:rPr>
        <w:t xml:space="preserve"> </w:t>
      </w:r>
      <w:r w:rsidR="00E87481" w:rsidRPr="00183B43">
        <w:rPr>
          <w:rFonts w:ascii="Times New Roman" w:hAnsi="Times New Roman"/>
          <w:lang w:val="sr-Cyrl-BA"/>
        </w:rPr>
        <w:t>и:</w:t>
      </w:r>
    </w:p>
    <w:p w14:paraId="5DAA7758" w14:textId="77777777" w:rsidR="00E87481" w:rsidRPr="00183B43" w:rsidRDefault="00E87481" w:rsidP="00687305">
      <w:pPr>
        <w:ind w:firstLine="360"/>
        <w:jc w:val="both"/>
        <w:rPr>
          <w:rFonts w:ascii="Times New Roman" w:hAnsi="Times New Roman"/>
          <w:lang w:val="sr-Cyrl-BA"/>
        </w:rPr>
      </w:pPr>
      <w:r w:rsidRPr="00183B43">
        <w:rPr>
          <w:rFonts w:ascii="Times New Roman" w:hAnsi="Times New Roman"/>
          <w:lang w:val="sr-Cyrl-BA"/>
        </w:rPr>
        <w:t>а) финансијск</w:t>
      </w:r>
      <w:r w:rsidR="00B9266F" w:rsidRPr="00183B43">
        <w:rPr>
          <w:rFonts w:ascii="Times New Roman" w:hAnsi="Times New Roman"/>
          <w:lang w:val="sr-Cyrl-BA"/>
        </w:rPr>
        <w:t xml:space="preserve">е </w:t>
      </w:r>
      <w:r w:rsidRPr="00183B43">
        <w:rPr>
          <w:rFonts w:ascii="Times New Roman" w:hAnsi="Times New Roman"/>
          <w:lang w:val="sr-Cyrl-BA"/>
        </w:rPr>
        <w:t>извјештај</w:t>
      </w:r>
      <w:r w:rsidR="00B9266F" w:rsidRPr="00183B43">
        <w:rPr>
          <w:rFonts w:ascii="Times New Roman" w:hAnsi="Times New Roman"/>
          <w:lang w:val="sr-Cyrl-BA"/>
        </w:rPr>
        <w:t>е и извјештаје</w:t>
      </w:r>
      <w:r w:rsidRPr="00183B43">
        <w:rPr>
          <w:rFonts w:ascii="Times New Roman" w:hAnsi="Times New Roman"/>
          <w:lang w:val="sr-Cyrl-BA"/>
        </w:rPr>
        <w:t xml:space="preserve"> ревизора за претходне три пословне године у којима је друштво пословало и</w:t>
      </w:r>
    </w:p>
    <w:p w14:paraId="6FB160C1" w14:textId="77777777" w:rsidR="003A3494" w:rsidRPr="00183B43" w:rsidRDefault="00E87481" w:rsidP="00687305">
      <w:pPr>
        <w:ind w:firstLine="360"/>
        <w:jc w:val="both"/>
        <w:rPr>
          <w:rFonts w:ascii="Times New Roman" w:hAnsi="Times New Roman"/>
          <w:lang w:val="sr-Cyrl-BA"/>
        </w:rPr>
      </w:pPr>
      <w:r w:rsidRPr="00183B43">
        <w:rPr>
          <w:rFonts w:ascii="Times New Roman" w:hAnsi="Times New Roman"/>
          <w:lang w:val="sr-Cyrl-BA"/>
        </w:rPr>
        <w:t>б) конс</w:t>
      </w:r>
      <w:r w:rsidR="00B9266F" w:rsidRPr="00183B43">
        <w:rPr>
          <w:rFonts w:ascii="Times New Roman" w:hAnsi="Times New Roman"/>
          <w:lang w:val="sr-Cyrl-BA"/>
        </w:rPr>
        <w:t>олидоване финансијске извјештаје и извјештаје</w:t>
      </w:r>
      <w:r w:rsidRPr="00183B43">
        <w:rPr>
          <w:rFonts w:ascii="Times New Roman" w:hAnsi="Times New Roman"/>
          <w:lang w:val="sr-Cyrl-BA"/>
        </w:rPr>
        <w:t xml:space="preserve"> ревизора за претходне три пословне године у којима је друштво пословало, ако то друштво има обавезу састављања консолидованих финансијских извјештаја.</w:t>
      </w:r>
    </w:p>
    <w:p w14:paraId="02D9BAA3" w14:textId="77777777" w:rsidR="003A3494" w:rsidRPr="00183B43" w:rsidRDefault="003A3494" w:rsidP="00687305">
      <w:pPr>
        <w:ind w:firstLine="360"/>
        <w:jc w:val="both"/>
        <w:rPr>
          <w:rFonts w:ascii="Times New Roman" w:hAnsi="Times New Roman"/>
          <w:lang w:val="sr-Cyrl-BA"/>
        </w:rPr>
      </w:pPr>
      <w:r w:rsidRPr="00183B43">
        <w:rPr>
          <w:rFonts w:ascii="Times New Roman" w:hAnsi="Times New Roman"/>
          <w:lang w:val="sr-Cyrl-BA" w:eastAsia="sr-Latn-CS"/>
        </w:rPr>
        <w:t>(9</w:t>
      </w:r>
      <w:r w:rsidR="00B9266F" w:rsidRPr="00183B43">
        <w:rPr>
          <w:rFonts w:ascii="Times New Roman" w:hAnsi="Times New Roman"/>
          <w:lang w:val="sr-Cyrl-BA" w:eastAsia="sr-Latn-CS"/>
        </w:rPr>
        <w:t>) Привр</w:t>
      </w:r>
      <w:r w:rsidRPr="00183B43">
        <w:rPr>
          <w:rFonts w:ascii="Times New Roman" w:hAnsi="Times New Roman"/>
          <w:lang w:val="sr-Cyrl-BA" w:eastAsia="sr-Latn-CS"/>
        </w:rPr>
        <w:t>едно друштво</w:t>
      </w:r>
      <w:r w:rsidR="00FA6FA1" w:rsidRPr="00183B43">
        <w:rPr>
          <w:rFonts w:ascii="Times New Roman" w:hAnsi="Times New Roman"/>
          <w:lang w:val="sr-Cyrl-BA" w:eastAsia="sr-Latn-CS"/>
        </w:rPr>
        <w:t xml:space="preserve"> из става 7</w:t>
      </w:r>
      <w:r w:rsidRPr="00183B43">
        <w:rPr>
          <w:rFonts w:ascii="Times New Roman" w:hAnsi="Times New Roman"/>
          <w:lang w:val="sr-Cyrl-BA" w:eastAsia="sr-Latn-CS"/>
        </w:rPr>
        <w:t>. овог члана дужно</w:t>
      </w:r>
      <w:r w:rsidR="00621FCF" w:rsidRPr="00183B43">
        <w:rPr>
          <w:rFonts w:ascii="Times New Roman" w:hAnsi="Times New Roman"/>
          <w:lang w:val="sr-Cyrl-BA" w:eastAsia="sr-Latn-CS"/>
        </w:rPr>
        <w:t xml:space="preserve"> </w:t>
      </w:r>
      <w:r w:rsidRPr="00183B43">
        <w:rPr>
          <w:rFonts w:ascii="Times New Roman" w:hAnsi="Times New Roman"/>
          <w:lang w:val="sr-Cyrl-BA" w:eastAsia="sr-Latn-CS"/>
        </w:rPr>
        <w:t>је</w:t>
      </w:r>
      <w:r w:rsidR="00621FCF" w:rsidRPr="00183B43">
        <w:rPr>
          <w:rFonts w:ascii="Times New Roman" w:hAnsi="Times New Roman"/>
          <w:lang w:val="sr-Cyrl-BA" w:eastAsia="sr-Latn-CS"/>
        </w:rPr>
        <w:t xml:space="preserve"> да </w:t>
      </w:r>
      <w:r w:rsidRPr="00183B43">
        <w:rPr>
          <w:rFonts w:ascii="Times New Roman" w:hAnsi="Times New Roman"/>
          <w:lang w:val="sr-Cyrl-BA" w:eastAsia="sr-Latn-CS"/>
        </w:rPr>
        <w:t xml:space="preserve">прибави </w:t>
      </w:r>
      <w:r w:rsidR="00621FCF" w:rsidRPr="00183B43">
        <w:rPr>
          <w:rFonts w:ascii="Times New Roman" w:hAnsi="Times New Roman"/>
          <w:lang w:val="sr-Cyrl-BA" w:eastAsia="sr-Latn-CS"/>
        </w:rPr>
        <w:t xml:space="preserve">дозволу </w:t>
      </w:r>
      <w:r w:rsidR="00621FCF" w:rsidRPr="00183B43">
        <w:rPr>
          <w:rFonts w:ascii="Times New Roman" w:hAnsi="Times New Roman"/>
          <w:lang w:val="sr-Cyrl-BA"/>
        </w:rPr>
        <w:t xml:space="preserve">за </w:t>
      </w:r>
      <w:r w:rsidRPr="00183B43">
        <w:rPr>
          <w:rFonts w:ascii="Times New Roman" w:hAnsi="Times New Roman"/>
          <w:lang w:val="sr-Cyrl-BA"/>
        </w:rPr>
        <w:t xml:space="preserve">оснивање и </w:t>
      </w:r>
      <w:r w:rsidR="00621FCF" w:rsidRPr="00183B43">
        <w:rPr>
          <w:rFonts w:ascii="Times New Roman" w:hAnsi="Times New Roman"/>
          <w:lang w:val="sr-Cyrl-BA"/>
        </w:rPr>
        <w:t>управљање инвестиционим фондом</w:t>
      </w:r>
      <w:r w:rsidR="00621FCF" w:rsidRPr="00183B43">
        <w:rPr>
          <w:rFonts w:ascii="Times New Roman" w:hAnsi="Times New Roman"/>
          <w:lang w:val="sr-Cyrl-BA" w:eastAsia="sr-Latn-CS"/>
        </w:rPr>
        <w:t xml:space="preserve"> прије уписа </w:t>
      </w:r>
      <w:r w:rsidRPr="00183B43">
        <w:rPr>
          <w:rFonts w:ascii="Times New Roman" w:hAnsi="Times New Roman"/>
          <w:lang w:val="sr-Cyrl-BA" w:eastAsia="sr-Latn-CS"/>
        </w:rPr>
        <w:t xml:space="preserve">те </w:t>
      </w:r>
      <w:r w:rsidR="00621FCF" w:rsidRPr="00183B43">
        <w:rPr>
          <w:rFonts w:ascii="Times New Roman" w:hAnsi="Times New Roman"/>
          <w:lang w:val="sr-Cyrl-BA" w:eastAsia="sr-Latn-CS"/>
        </w:rPr>
        <w:t>дјелатности</w:t>
      </w:r>
      <w:r w:rsidR="00B9266F" w:rsidRPr="00183B43">
        <w:rPr>
          <w:rFonts w:ascii="Times New Roman" w:hAnsi="Times New Roman"/>
          <w:lang w:val="sr-Cyrl-BA" w:eastAsia="sr-Latn-CS"/>
        </w:rPr>
        <w:t xml:space="preserve"> </w:t>
      </w:r>
      <w:r w:rsidR="00134885" w:rsidRPr="00183B43">
        <w:rPr>
          <w:rFonts w:ascii="Times New Roman" w:hAnsi="Times New Roman"/>
          <w:lang w:val="sr-Cyrl-BA" w:eastAsia="sr-Latn-CS"/>
        </w:rPr>
        <w:t>у регистар пословних субјеката.</w:t>
      </w:r>
    </w:p>
    <w:p w14:paraId="75D9AFB1" w14:textId="1E0B15B7" w:rsidR="00621FCF" w:rsidRPr="00183B43" w:rsidRDefault="003A3494" w:rsidP="00687305">
      <w:pPr>
        <w:ind w:firstLine="360"/>
        <w:jc w:val="both"/>
        <w:rPr>
          <w:rFonts w:ascii="Times New Roman" w:hAnsi="Times New Roman"/>
          <w:lang w:val="sr-Cyrl-BA"/>
        </w:rPr>
      </w:pPr>
      <w:r w:rsidRPr="00183B43">
        <w:rPr>
          <w:rFonts w:ascii="Times New Roman" w:hAnsi="Times New Roman"/>
          <w:lang w:val="sr-Cyrl-BA"/>
        </w:rPr>
        <w:t>(10</w:t>
      </w:r>
      <w:r w:rsidR="00621FCF" w:rsidRPr="00183B43">
        <w:rPr>
          <w:rFonts w:ascii="Times New Roman" w:hAnsi="Times New Roman"/>
          <w:lang w:val="sr-Cyrl-BA"/>
        </w:rPr>
        <w:t xml:space="preserve">) На </w:t>
      </w:r>
      <w:r w:rsidR="00146A80" w:rsidRPr="00183B43">
        <w:rPr>
          <w:rFonts w:ascii="Times New Roman" w:hAnsi="Times New Roman"/>
          <w:lang w:val="sr-Cyrl-BA"/>
        </w:rPr>
        <w:t>привредно друштво</w:t>
      </w:r>
      <w:r w:rsidR="00FA6FA1" w:rsidRPr="00183B43">
        <w:rPr>
          <w:rFonts w:ascii="Times New Roman" w:hAnsi="Times New Roman"/>
          <w:lang w:val="sr-Cyrl-BA"/>
        </w:rPr>
        <w:t xml:space="preserve"> из става 7</w:t>
      </w:r>
      <w:r w:rsidR="00621FCF" w:rsidRPr="00183B43">
        <w:rPr>
          <w:rFonts w:ascii="Times New Roman" w:hAnsi="Times New Roman"/>
          <w:lang w:val="sr-Cyrl-BA"/>
        </w:rPr>
        <w:t xml:space="preserve">. овог члана у обављању дјелатности </w:t>
      </w:r>
      <w:r w:rsidR="00146A80" w:rsidRPr="00183B43">
        <w:rPr>
          <w:rFonts w:ascii="Times New Roman" w:hAnsi="Times New Roman"/>
          <w:lang w:val="sr-Cyrl-BA"/>
        </w:rPr>
        <w:t xml:space="preserve">оснивања и </w:t>
      </w:r>
      <w:r w:rsidR="00621FCF" w:rsidRPr="00183B43">
        <w:rPr>
          <w:rFonts w:ascii="Times New Roman" w:hAnsi="Times New Roman"/>
          <w:lang w:val="sr-Cyrl-BA"/>
        </w:rPr>
        <w:t>управљања инвестиционим фондо</w:t>
      </w:r>
      <w:r w:rsidR="00146A80" w:rsidRPr="00183B43">
        <w:rPr>
          <w:rFonts w:ascii="Times New Roman" w:hAnsi="Times New Roman"/>
          <w:lang w:val="sr-Cyrl-BA"/>
        </w:rPr>
        <w:t>м</w:t>
      </w:r>
      <w:r w:rsidR="00621FCF" w:rsidRPr="00183B43">
        <w:rPr>
          <w:rFonts w:ascii="Times New Roman" w:hAnsi="Times New Roman"/>
          <w:lang w:val="sr-Cyrl-BA"/>
        </w:rPr>
        <w:t xml:space="preserve"> сходно се примјењују одредбе овог закона којим</w:t>
      </w:r>
      <w:r w:rsidR="00523FA8" w:rsidRPr="00183B43">
        <w:rPr>
          <w:rFonts w:ascii="Times New Roman" w:hAnsi="Times New Roman"/>
          <w:lang w:val="sr-Cyrl-BA"/>
        </w:rPr>
        <w:t>а</w:t>
      </w:r>
      <w:r w:rsidR="00621FCF" w:rsidRPr="00183B43">
        <w:rPr>
          <w:rFonts w:ascii="Times New Roman" w:hAnsi="Times New Roman"/>
          <w:lang w:val="sr-Cyrl-BA"/>
        </w:rPr>
        <w:t xml:space="preserve"> се уређује обављање дјелатности друштава за управљање.</w:t>
      </w:r>
      <w:r w:rsidR="00134885" w:rsidRPr="00183B43">
        <w:rPr>
          <w:rFonts w:ascii="Times New Roman" w:hAnsi="Times New Roman"/>
          <w:lang w:val="sr-Cyrl-BA"/>
        </w:rPr>
        <w:t>“</w:t>
      </w:r>
    </w:p>
    <w:p w14:paraId="3B360726" w14:textId="77777777" w:rsidR="009A1947" w:rsidRPr="00183B43" w:rsidRDefault="009A1947" w:rsidP="001A2348">
      <w:pPr>
        <w:jc w:val="center"/>
        <w:rPr>
          <w:rFonts w:ascii="Times New Roman" w:hAnsi="Times New Roman"/>
          <w:lang w:val="sr-Cyrl-BA"/>
        </w:rPr>
      </w:pPr>
    </w:p>
    <w:p w14:paraId="22BD124D" w14:textId="77777777" w:rsidR="00FE58B2" w:rsidRPr="00183B43" w:rsidRDefault="00FE58B2" w:rsidP="001A2348">
      <w:pPr>
        <w:jc w:val="center"/>
        <w:rPr>
          <w:rFonts w:ascii="Times New Roman" w:hAnsi="Times New Roman"/>
          <w:lang w:val="sr-Cyrl-BA"/>
        </w:rPr>
      </w:pPr>
      <w:r w:rsidRPr="00183B43">
        <w:rPr>
          <w:rFonts w:ascii="Times New Roman" w:hAnsi="Times New Roman"/>
          <w:lang w:val="sr-Cyrl-BA"/>
        </w:rPr>
        <w:t>Члан 3.</w:t>
      </w:r>
    </w:p>
    <w:p w14:paraId="4A73D11D" w14:textId="77777777" w:rsidR="00346E46" w:rsidRPr="00183B43" w:rsidRDefault="00346E46" w:rsidP="00F32E57">
      <w:pPr>
        <w:jc w:val="center"/>
        <w:rPr>
          <w:rFonts w:ascii="Times New Roman" w:hAnsi="Times New Roman"/>
          <w:lang w:val="sr-Cyrl-BA"/>
        </w:rPr>
      </w:pPr>
    </w:p>
    <w:p w14:paraId="582A27C4" w14:textId="3024AD21" w:rsidR="00270F36" w:rsidRPr="00183B43" w:rsidRDefault="00CB5733" w:rsidP="00F32E57">
      <w:pPr>
        <w:ind w:firstLine="720"/>
        <w:jc w:val="both"/>
        <w:rPr>
          <w:rFonts w:ascii="Times New Roman" w:hAnsi="Times New Roman"/>
          <w:lang w:val="sr-Cyrl-BA"/>
        </w:rPr>
      </w:pPr>
      <w:r w:rsidRPr="00183B43">
        <w:rPr>
          <w:rFonts w:ascii="Times New Roman" w:hAnsi="Times New Roman"/>
          <w:lang w:val="sr-Cyrl-BA"/>
        </w:rPr>
        <w:t xml:space="preserve">У </w:t>
      </w:r>
      <w:r w:rsidRPr="00183B43">
        <w:rPr>
          <w:rFonts w:ascii="Times New Roman" w:hAnsi="Times New Roman"/>
          <w:bCs/>
          <w:lang w:val="sr-Cyrl-BA"/>
        </w:rPr>
        <w:t>ч</w:t>
      </w:r>
      <w:r w:rsidR="00270F36" w:rsidRPr="00183B43">
        <w:rPr>
          <w:rFonts w:ascii="Times New Roman" w:hAnsi="Times New Roman"/>
          <w:lang w:val="sr-Cyrl-BA"/>
        </w:rPr>
        <w:t xml:space="preserve">лану 47. </w:t>
      </w:r>
      <w:r w:rsidR="00194B62" w:rsidRPr="00183B43">
        <w:rPr>
          <w:rFonts w:ascii="Times New Roman" w:hAnsi="Times New Roman"/>
          <w:lang w:val="sr-Cyrl-BA"/>
        </w:rPr>
        <w:t xml:space="preserve">у </w:t>
      </w:r>
      <w:r w:rsidR="00270F36" w:rsidRPr="00183B43">
        <w:rPr>
          <w:rFonts w:ascii="Times New Roman" w:hAnsi="Times New Roman"/>
          <w:lang w:val="sr-Cyrl-BA"/>
        </w:rPr>
        <w:t>став</w:t>
      </w:r>
      <w:r w:rsidR="00194B62" w:rsidRPr="00183B43">
        <w:rPr>
          <w:rFonts w:ascii="Times New Roman" w:hAnsi="Times New Roman"/>
          <w:lang w:val="sr-Cyrl-BA"/>
        </w:rPr>
        <w:t>у</w:t>
      </w:r>
      <w:r w:rsidR="00346E46" w:rsidRPr="00183B43">
        <w:rPr>
          <w:rFonts w:ascii="Times New Roman" w:hAnsi="Times New Roman"/>
          <w:lang w:val="sr-Cyrl-BA"/>
        </w:rPr>
        <w:t xml:space="preserve"> 2.</w:t>
      </w:r>
      <w:r w:rsidRPr="00183B43">
        <w:rPr>
          <w:rFonts w:ascii="Times New Roman" w:hAnsi="Times New Roman"/>
          <w:lang w:val="sr-Cyrl-BA"/>
        </w:rPr>
        <w:t xml:space="preserve"> </w:t>
      </w:r>
      <w:r w:rsidR="00270F36" w:rsidRPr="00183B43">
        <w:rPr>
          <w:rFonts w:ascii="Times New Roman" w:hAnsi="Times New Roman"/>
          <w:lang w:val="sr-Cyrl-BA"/>
        </w:rPr>
        <w:t xml:space="preserve">у тачки </w:t>
      </w:r>
      <w:r w:rsidRPr="00183B43">
        <w:rPr>
          <w:rFonts w:ascii="Times New Roman" w:hAnsi="Times New Roman"/>
          <w:lang w:val="sr-Cyrl-BA"/>
        </w:rPr>
        <w:t xml:space="preserve">и) </w:t>
      </w:r>
      <w:r w:rsidR="00270F36" w:rsidRPr="00183B43">
        <w:rPr>
          <w:rFonts w:ascii="Times New Roman" w:hAnsi="Times New Roman"/>
          <w:lang w:val="sr-Cyrl-BA"/>
        </w:rPr>
        <w:t>ријечи: „те да имовину фонда улаже у удјеле и акције других фондова којим управља“ замјењују се ријечима: „под условима различитим од тржишних услова или условима који један фонд стављају у повољнији положај у односу на други“.</w:t>
      </w:r>
    </w:p>
    <w:p w14:paraId="6444690F" w14:textId="77777777" w:rsidR="00702568" w:rsidRPr="00183B43" w:rsidRDefault="00702568" w:rsidP="00F32E57">
      <w:pPr>
        <w:ind w:firstLine="720"/>
        <w:jc w:val="both"/>
        <w:rPr>
          <w:rFonts w:ascii="Times New Roman" w:hAnsi="Times New Roman"/>
          <w:lang w:val="sr-Cyrl-BA"/>
        </w:rPr>
      </w:pPr>
      <w:r w:rsidRPr="00183B43">
        <w:rPr>
          <w:rFonts w:ascii="Times New Roman" w:hAnsi="Times New Roman"/>
          <w:lang w:val="sr-Cyrl-BA"/>
        </w:rPr>
        <w:t xml:space="preserve">У ставу 4. у тачки в) испред броја: „15“ додају се ријечи: „више од“, а тачка г) мијења се и гласи: </w:t>
      </w:r>
    </w:p>
    <w:p w14:paraId="2F7F6301" w14:textId="77777777" w:rsidR="00702568" w:rsidRPr="00183B43" w:rsidRDefault="00702568" w:rsidP="0083324D">
      <w:pPr>
        <w:ind w:firstLine="360"/>
        <w:jc w:val="both"/>
        <w:rPr>
          <w:rFonts w:ascii="Times New Roman" w:hAnsi="Times New Roman"/>
          <w:lang w:val="sr-Cyrl-BA"/>
        </w:rPr>
      </w:pPr>
      <w:r w:rsidRPr="00183B43">
        <w:rPr>
          <w:rFonts w:ascii="Times New Roman" w:hAnsi="Times New Roman"/>
          <w:lang w:val="sr-Cyrl-BA"/>
        </w:rPr>
        <w:t>„г) више од 25% удјела појединог инвестиционог фонда</w:t>
      </w:r>
      <w:r w:rsidR="00783832" w:rsidRPr="00183B43">
        <w:rPr>
          <w:rFonts w:ascii="Times New Roman" w:hAnsi="Times New Roman"/>
          <w:lang w:val="sr-Cyrl-BA"/>
        </w:rPr>
        <w:t>,</w:t>
      </w:r>
      <w:r w:rsidRPr="00183B43">
        <w:rPr>
          <w:rFonts w:ascii="Times New Roman" w:hAnsi="Times New Roman"/>
          <w:lang w:val="sr-Cyrl-BA"/>
        </w:rPr>
        <w:t>“.</w:t>
      </w:r>
    </w:p>
    <w:p w14:paraId="4505EF2F" w14:textId="77777777" w:rsidR="003E5BA7" w:rsidRPr="00183B43" w:rsidRDefault="00702568" w:rsidP="00F32E57">
      <w:pPr>
        <w:ind w:firstLine="720"/>
        <w:jc w:val="both"/>
        <w:rPr>
          <w:rFonts w:ascii="Times New Roman" w:hAnsi="Times New Roman"/>
          <w:lang w:val="sr-Cyrl-BA"/>
        </w:rPr>
      </w:pPr>
      <w:r w:rsidRPr="00183B43">
        <w:rPr>
          <w:rFonts w:ascii="Times New Roman" w:hAnsi="Times New Roman"/>
          <w:lang w:val="sr-Cyrl-BA"/>
        </w:rPr>
        <w:t>У тачки д) испред броја: „15“ додају се ријечи: „више од“.</w:t>
      </w:r>
    </w:p>
    <w:p w14:paraId="0FB5C567" w14:textId="77777777" w:rsidR="00702568" w:rsidRPr="00183B43" w:rsidRDefault="00702568" w:rsidP="00F32E57">
      <w:pPr>
        <w:ind w:firstLine="720"/>
        <w:jc w:val="both"/>
        <w:rPr>
          <w:rFonts w:ascii="Times New Roman" w:hAnsi="Times New Roman"/>
          <w:lang w:val="sr-Cyrl-BA"/>
        </w:rPr>
      </w:pPr>
      <w:r w:rsidRPr="00183B43">
        <w:rPr>
          <w:rFonts w:ascii="Times New Roman" w:hAnsi="Times New Roman"/>
          <w:lang w:val="sr-Cyrl-BA"/>
        </w:rPr>
        <w:t>Послије става 7. додају се нови ст. 8. и 9. који гласе:</w:t>
      </w:r>
    </w:p>
    <w:p w14:paraId="4B62C667" w14:textId="77777777" w:rsidR="00702568" w:rsidRPr="00183B43" w:rsidRDefault="00702568" w:rsidP="0083324D">
      <w:pPr>
        <w:ind w:firstLine="360"/>
        <w:jc w:val="both"/>
        <w:rPr>
          <w:rFonts w:ascii="Times New Roman" w:eastAsia="Calibri" w:hAnsi="Times New Roman"/>
          <w:lang w:val="sr-Cyrl-BA" w:eastAsia="en-GB"/>
        </w:rPr>
      </w:pPr>
      <w:r w:rsidRPr="00183B43">
        <w:rPr>
          <w:rFonts w:ascii="Times New Roman" w:hAnsi="Times New Roman"/>
          <w:lang w:val="sr-Cyrl-BA"/>
        </w:rPr>
        <w:t xml:space="preserve">„(8) </w:t>
      </w:r>
      <w:r w:rsidRPr="00183B43">
        <w:rPr>
          <w:rFonts w:ascii="Times New Roman" w:eastAsia="Calibri" w:hAnsi="Times New Roman"/>
          <w:lang w:val="sr-Cyrl-BA" w:eastAsia="en-GB"/>
        </w:rPr>
        <w:t xml:space="preserve">Друштво за управљање дужно је да интерним актом пропише услове и околности у којима је дозвољено вршење трансакција из става 2. тачка и) овог члана, те да осигура да се </w:t>
      </w:r>
      <w:r w:rsidR="00783832" w:rsidRPr="00183B43">
        <w:rPr>
          <w:rFonts w:ascii="Times New Roman" w:eastAsia="Calibri" w:hAnsi="Times New Roman"/>
          <w:lang w:val="sr-Cyrl-BA" w:eastAsia="en-GB"/>
        </w:rPr>
        <w:t>трансакције</w:t>
      </w:r>
      <w:r w:rsidRPr="00183B43">
        <w:rPr>
          <w:rFonts w:ascii="Times New Roman" w:eastAsia="Calibri" w:hAnsi="Times New Roman"/>
          <w:lang w:val="sr-Cyrl-BA" w:eastAsia="en-GB"/>
        </w:rPr>
        <w:t xml:space="preserve"> врше под условима који нису различити од тржишних услова или услова који један фонд стављају у повољнији положај у односу на други фонд.</w:t>
      </w:r>
    </w:p>
    <w:p w14:paraId="276229EC" w14:textId="16048231" w:rsidR="00702568" w:rsidRPr="00183B43" w:rsidRDefault="00702568" w:rsidP="0083324D">
      <w:pPr>
        <w:ind w:firstLine="360"/>
        <w:jc w:val="both"/>
        <w:rPr>
          <w:rFonts w:ascii="Times New Roman" w:hAnsi="Times New Roman"/>
          <w:lang w:val="sr-Cyrl-BA"/>
        </w:rPr>
      </w:pPr>
      <w:r w:rsidRPr="00183B43">
        <w:rPr>
          <w:rFonts w:ascii="Times New Roman" w:eastAsia="Calibri" w:hAnsi="Times New Roman"/>
          <w:lang w:val="sr-Cyrl-BA" w:eastAsia="en-GB"/>
        </w:rPr>
        <w:lastRenderedPageBreak/>
        <w:t xml:space="preserve">(9) </w:t>
      </w:r>
      <w:r w:rsidRPr="00183B43">
        <w:rPr>
          <w:rFonts w:ascii="Times New Roman" w:hAnsi="Times New Roman"/>
          <w:lang w:val="sr-Cyrl-BA"/>
        </w:rPr>
        <w:t>Имовина инвестиционог фонда није власништво друштва за управљање</w:t>
      </w:r>
      <w:r w:rsidR="009C6793" w:rsidRPr="00183B43">
        <w:rPr>
          <w:rFonts w:ascii="Times New Roman" w:hAnsi="Times New Roman"/>
          <w:lang w:val="sr-Cyrl-BA"/>
        </w:rPr>
        <w:t>,</w:t>
      </w:r>
      <w:r w:rsidRPr="00183B43">
        <w:rPr>
          <w:rFonts w:ascii="Times New Roman" w:hAnsi="Times New Roman"/>
          <w:lang w:val="sr-Cyrl-BA"/>
        </w:rPr>
        <w:t xml:space="preserve"> не улази у његову имовину</w:t>
      </w:r>
      <w:r w:rsidR="00783832" w:rsidRPr="00183B43">
        <w:rPr>
          <w:rFonts w:ascii="Times New Roman" w:hAnsi="Times New Roman"/>
          <w:lang w:val="sr-Cyrl-BA"/>
        </w:rPr>
        <w:t>,</w:t>
      </w:r>
      <w:r w:rsidRPr="00183B43">
        <w:rPr>
          <w:rFonts w:ascii="Times New Roman" w:hAnsi="Times New Roman"/>
          <w:lang w:val="sr-Cyrl-BA"/>
        </w:rPr>
        <w:t xml:space="preserve"> ни</w:t>
      </w:r>
      <w:r w:rsidR="00783832" w:rsidRPr="00183B43">
        <w:rPr>
          <w:rFonts w:ascii="Times New Roman" w:hAnsi="Times New Roman"/>
          <w:lang w:val="sr-Cyrl-BA"/>
        </w:rPr>
        <w:t>ти</w:t>
      </w:r>
      <w:r w:rsidRPr="00183B43">
        <w:rPr>
          <w:rFonts w:ascii="Times New Roman" w:hAnsi="Times New Roman"/>
          <w:lang w:val="sr-Cyrl-BA"/>
        </w:rPr>
        <w:t xml:space="preserve"> у ликвидациону или стечајну масу</w:t>
      </w:r>
      <w:r w:rsidR="00783832" w:rsidRPr="00183B43">
        <w:rPr>
          <w:rFonts w:ascii="Times New Roman" w:hAnsi="Times New Roman"/>
          <w:lang w:val="sr-Cyrl-BA"/>
        </w:rPr>
        <w:t xml:space="preserve"> </w:t>
      </w:r>
      <w:r w:rsidRPr="00183B43">
        <w:rPr>
          <w:rFonts w:ascii="Times New Roman" w:hAnsi="Times New Roman"/>
          <w:lang w:val="sr-Cyrl-BA"/>
        </w:rPr>
        <w:t xml:space="preserve">и </w:t>
      </w:r>
      <w:r w:rsidR="00783832" w:rsidRPr="00183B43">
        <w:rPr>
          <w:rFonts w:ascii="Times New Roman" w:hAnsi="Times New Roman"/>
          <w:lang w:val="sr-Cyrl-BA"/>
        </w:rPr>
        <w:t xml:space="preserve">не </w:t>
      </w:r>
      <w:r w:rsidRPr="00183B43">
        <w:rPr>
          <w:rFonts w:ascii="Times New Roman" w:hAnsi="Times New Roman"/>
          <w:lang w:val="sr-Cyrl-BA"/>
        </w:rPr>
        <w:t xml:space="preserve">може </w:t>
      </w:r>
      <w:r w:rsidR="0020207F" w:rsidRPr="00183B43">
        <w:rPr>
          <w:rFonts w:ascii="Times New Roman" w:hAnsi="Times New Roman"/>
          <w:lang w:val="sr-Cyrl-BA"/>
        </w:rPr>
        <w:t xml:space="preserve">се </w:t>
      </w:r>
      <w:r w:rsidRPr="00183B43">
        <w:rPr>
          <w:rFonts w:ascii="Times New Roman" w:hAnsi="Times New Roman"/>
          <w:lang w:val="sr-Cyrl-BA"/>
        </w:rPr>
        <w:t>користити за измирење потраживања повјерилаца друштва за управљање.“</w:t>
      </w:r>
    </w:p>
    <w:p w14:paraId="7BEF07AA" w14:textId="77777777" w:rsidR="00702568" w:rsidRPr="00183B43" w:rsidRDefault="00702568" w:rsidP="00F32E57">
      <w:pPr>
        <w:tabs>
          <w:tab w:val="left" w:pos="851"/>
        </w:tabs>
        <w:ind w:firstLine="720"/>
        <w:jc w:val="both"/>
        <w:rPr>
          <w:rFonts w:ascii="Times New Roman" w:eastAsia="Calibri" w:hAnsi="Times New Roman"/>
          <w:lang w:val="sr-Cyrl-BA" w:eastAsia="en-GB"/>
        </w:rPr>
      </w:pPr>
      <w:r w:rsidRPr="00183B43">
        <w:rPr>
          <w:rFonts w:ascii="Times New Roman" w:eastAsia="Calibri" w:hAnsi="Times New Roman"/>
          <w:lang w:val="sr-Cyrl-BA" w:eastAsia="en-GB"/>
        </w:rPr>
        <w:t>Досадашњи став 8. постаје став 10.</w:t>
      </w:r>
    </w:p>
    <w:p w14:paraId="1C060929" w14:textId="77777777" w:rsidR="00621FCF" w:rsidRPr="00183B43" w:rsidRDefault="00621FCF" w:rsidP="0060038F">
      <w:pPr>
        <w:jc w:val="center"/>
        <w:rPr>
          <w:rFonts w:ascii="Times New Roman" w:hAnsi="Times New Roman"/>
          <w:lang w:val="sr-Cyrl-BA"/>
        </w:rPr>
      </w:pPr>
    </w:p>
    <w:p w14:paraId="2E9A1BE0" w14:textId="77777777" w:rsidR="0060038F" w:rsidRPr="00183B43" w:rsidRDefault="0060038F" w:rsidP="0060038F">
      <w:pPr>
        <w:jc w:val="center"/>
        <w:rPr>
          <w:rFonts w:ascii="Times New Roman" w:hAnsi="Times New Roman"/>
          <w:lang w:val="sr-Cyrl-BA"/>
        </w:rPr>
      </w:pPr>
      <w:r w:rsidRPr="00183B43">
        <w:rPr>
          <w:rFonts w:ascii="Times New Roman" w:hAnsi="Times New Roman"/>
          <w:lang w:val="sr-Cyrl-BA"/>
        </w:rPr>
        <w:t xml:space="preserve">Члан </w:t>
      </w:r>
      <w:r w:rsidR="00CC06AA" w:rsidRPr="00183B43">
        <w:rPr>
          <w:rFonts w:ascii="Times New Roman" w:hAnsi="Times New Roman"/>
          <w:lang w:val="sr-Cyrl-BA"/>
        </w:rPr>
        <w:t>4.</w:t>
      </w:r>
    </w:p>
    <w:p w14:paraId="692C19C5" w14:textId="77777777" w:rsidR="0060038F" w:rsidRPr="00183B43" w:rsidRDefault="0060038F" w:rsidP="00F32E57">
      <w:pPr>
        <w:rPr>
          <w:rFonts w:ascii="Times New Roman" w:eastAsiaTheme="minorHAnsi" w:hAnsi="Times New Roman"/>
          <w:lang w:val="sr-Cyrl-BA" w:eastAsia="en-US"/>
        </w:rPr>
      </w:pPr>
    </w:p>
    <w:p w14:paraId="5BE579A6" w14:textId="77777777" w:rsidR="00582A91" w:rsidRPr="00183B43" w:rsidRDefault="0060038F" w:rsidP="0060038F">
      <w:pPr>
        <w:ind w:firstLine="720"/>
        <w:jc w:val="both"/>
        <w:rPr>
          <w:rFonts w:ascii="Times New Roman" w:hAnsi="Times New Roman"/>
          <w:lang w:val="sr-Cyrl-BA"/>
        </w:rPr>
      </w:pPr>
      <w:r w:rsidRPr="00183B43">
        <w:rPr>
          <w:rFonts w:ascii="Times New Roman" w:hAnsi="Times New Roman"/>
          <w:lang w:val="sr-Cyrl-BA"/>
        </w:rPr>
        <w:t xml:space="preserve">У члану 67. у ставу 1. </w:t>
      </w:r>
      <w:r w:rsidR="00582A91" w:rsidRPr="00183B43">
        <w:rPr>
          <w:rFonts w:ascii="Times New Roman" w:hAnsi="Times New Roman"/>
          <w:lang w:val="sr-Cyrl-BA"/>
        </w:rPr>
        <w:t>формула:</w:t>
      </w:r>
    </w:p>
    <w:p w14:paraId="0D78C267" w14:textId="77777777" w:rsidR="00582A91" w:rsidRPr="00183B43" w:rsidRDefault="00582A91" w:rsidP="0060038F">
      <w:pPr>
        <w:ind w:firstLine="720"/>
        <w:jc w:val="both"/>
        <w:rPr>
          <w:rFonts w:ascii="Times New Roman" w:hAnsi="Times New Roman"/>
          <w:lang w:val="sr-Cyrl-BA"/>
        </w:rPr>
      </w:pPr>
    </w:p>
    <w:p w14:paraId="6CC6AEE0" w14:textId="77777777" w:rsidR="00582A91" w:rsidRPr="00183B43" w:rsidRDefault="00582A91" w:rsidP="00582A91">
      <w:pPr>
        <w:tabs>
          <w:tab w:val="left" w:pos="360"/>
        </w:tabs>
        <w:jc w:val="center"/>
        <w:rPr>
          <w:rFonts w:ascii="Times New Roman" w:hAnsi="Times New Roman"/>
          <w:lang w:val="sr-Cyrl-BA" w:eastAsia="sr-Latn-CS"/>
        </w:rPr>
      </w:pPr>
      <w:r w:rsidRPr="00183B43">
        <w:rPr>
          <w:rFonts w:ascii="Times New Roman" w:hAnsi="Times New Roman"/>
          <w:lang w:val="sr-Cyrl-BA" w:eastAsia="sr-Latn-CS"/>
        </w:rPr>
        <w:t>„Укупна накнада за управљање + укупни износ свих</w:t>
      </w:r>
    </w:p>
    <w:p w14:paraId="1D2FAFD4" w14:textId="77777777" w:rsidR="00582A91" w:rsidRPr="00183B43" w:rsidRDefault="00582A91" w:rsidP="00582A91">
      <w:pPr>
        <w:tabs>
          <w:tab w:val="left" w:pos="360"/>
        </w:tabs>
        <w:jc w:val="both"/>
        <w:rPr>
          <w:rFonts w:ascii="Times New Roman" w:hAnsi="Times New Roman"/>
          <w:lang w:val="sr-Cyrl-BA" w:eastAsia="sr-Latn-CS"/>
        </w:rPr>
      </w:pPr>
      <w:r w:rsidRPr="00183B43">
        <w:rPr>
          <w:rFonts w:ascii="Times New Roman" w:hAnsi="Times New Roman"/>
          <w:lang w:val="sr-Cyrl-BA" w:eastAsia="sr-Latn-CS"/>
        </w:rPr>
        <w:t xml:space="preserve">                                      осталих трошкова из члана 66. овог закона, осим  </w:t>
      </w:r>
    </w:p>
    <w:p w14:paraId="49791395" w14:textId="77777777" w:rsidR="00582A91" w:rsidRPr="00183B43" w:rsidRDefault="00582A91" w:rsidP="00582A91">
      <w:pPr>
        <w:tabs>
          <w:tab w:val="left" w:pos="360"/>
        </w:tabs>
        <w:jc w:val="both"/>
        <w:rPr>
          <w:rFonts w:ascii="Times New Roman" w:hAnsi="Times New Roman"/>
          <w:lang w:val="sr-Cyrl-BA" w:eastAsia="sr-Latn-CS"/>
        </w:rPr>
      </w:pPr>
      <w:r w:rsidRPr="00183B43">
        <w:rPr>
          <w:rFonts w:ascii="Times New Roman" w:hAnsi="Times New Roman"/>
          <w:lang w:val="sr-Cyrl-BA" w:eastAsia="sr-Latn-CS"/>
        </w:rPr>
        <w:t xml:space="preserve">                                      трошкова из става 1. т. ј) и л) тог члана</w:t>
      </w:r>
    </w:p>
    <w:p w14:paraId="44F1247A" w14:textId="77777777" w:rsidR="00582A91" w:rsidRPr="00183B43" w:rsidRDefault="00582A91" w:rsidP="00582A91">
      <w:pPr>
        <w:tabs>
          <w:tab w:val="left" w:pos="360"/>
        </w:tabs>
        <w:jc w:val="both"/>
        <w:rPr>
          <w:rFonts w:ascii="Times New Roman" w:hAnsi="Times New Roman"/>
          <w:lang w:val="sr-Cyrl-BA" w:eastAsia="sr-Latn-CS"/>
        </w:rPr>
      </w:pPr>
      <w:r w:rsidRPr="00183B43">
        <w:rPr>
          <w:rFonts w:ascii="Times New Roman" w:hAnsi="Times New Roman"/>
          <w:lang w:val="sr-Cyrl-BA" w:eastAsia="sr-Latn-CS"/>
        </w:rPr>
        <w:t xml:space="preserve">                                       __________________________________________ </w:t>
      </w:r>
      <w:r w:rsidR="009A1947" w:rsidRPr="00183B43">
        <w:rPr>
          <w:rFonts w:ascii="Times New Roman" w:hAnsi="Times New Roman"/>
          <w:lang w:val="sr-Cyrl-BA" w:eastAsia="sr-Latn-CS"/>
        </w:rPr>
        <w:t xml:space="preserve"> </w:t>
      </w:r>
      <w:r w:rsidRPr="00183B43">
        <w:rPr>
          <w:rFonts w:ascii="Times New Roman" w:hAnsi="Times New Roman"/>
          <w:lang w:val="sr-Cyrl-BA" w:eastAsia="sr-Latn-CS"/>
        </w:rPr>
        <w:t xml:space="preserve"> </w:t>
      </w:r>
      <w:r w:rsidR="009A1947" w:rsidRPr="00183B43">
        <w:rPr>
          <w:rFonts w:ascii="Times New Roman" w:hAnsi="Times New Roman"/>
          <w:lang w:val="sr-Cyrl-BA" w:eastAsia="sr-Latn-CS"/>
        </w:rPr>
        <w:t>·</w:t>
      </w:r>
      <w:r w:rsidRPr="00183B43">
        <w:rPr>
          <w:rFonts w:ascii="Times New Roman" w:hAnsi="Times New Roman"/>
          <w:lang w:val="sr-Cyrl-BA" w:eastAsia="sr-Latn-CS"/>
        </w:rPr>
        <w:t xml:space="preserve"> </w:t>
      </w:r>
      <w:r w:rsidR="009A1947" w:rsidRPr="00183B43">
        <w:rPr>
          <w:rFonts w:ascii="Times New Roman" w:hAnsi="Times New Roman"/>
          <w:lang w:val="sr-Cyrl-BA" w:eastAsia="sr-Latn-CS"/>
        </w:rPr>
        <w:t xml:space="preserve"> </w:t>
      </w:r>
      <w:r w:rsidRPr="00183B43">
        <w:rPr>
          <w:rFonts w:ascii="Times New Roman" w:hAnsi="Times New Roman"/>
          <w:lang w:val="sr-Cyrl-BA" w:eastAsia="sr-Latn-CS"/>
        </w:rPr>
        <w:t>100“</w:t>
      </w:r>
    </w:p>
    <w:p w14:paraId="721144FE" w14:textId="77777777" w:rsidR="00582A91" w:rsidRPr="00183B43" w:rsidRDefault="00582A91" w:rsidP="00582A91">
      <w:pPr>
        <w:ind w:firstLine="720"/>
        <w:jc w:val="both"/>
        <w:rPr>
          <w:rFonts w:ascii="Times New Roman" w:hAnsi="Times New Roman"/>
          <w:lang w:val="sr-Cyrl-BA" w:eastAsia="sr-Latn-CS"/>
        </w:rPr>
      </w:pPr>
      <w:r w:rsidRPr="00183B43">
        <w:rPr>
          <w:rFonts w:ascii="Times New Roman" w:hAnsi="Times New Roman"/>
          <w:lang w:val="sr-Cyrl-BA" w:eastAsia="sr-Latn-CS"/>
        </w:rPr>
        <w:t xml:space="preserve">                          Пондерисана просјечна годишња тржишна </w:t>
      </w:r>
    </w:p>
    <w:p w14:paraId="1B90BAF6" w14:textId="77777777" w:rsidR="00582A91" w:rsidRPr="00183B43" w:rsidRDefault="00582A91" w:rsidP="00582A91">
      <w:pPr>
        <w:ind w:firstLine="720"/>
        <w:jc w:val="both"/>
        <w:rPr>
          <w:rFonts w:ascii="Times New Roman" w:hAnsi="Times New Roman"/>
          <w:lang w:val="sr-Cyrl-BA" w:eastAsia="sr-Latn-CS"/>
        </w:rPr>
      </w:pPr>
      <w:r w:rsidRPr="00183B43">
        <w:rPr>
          <w:rFonts w:ascii="Times New Roman" w:hAnsi="Times New Roman"/>
          <w:lang w:val="sr-Cyrl-BA" w:eastAsia="sr-Latn-CS"/>
        </w:rPr>
        <w:t xml:space="preserve">                                         вриједност акција фонда</w:t>
      </w:r>
    </w:p>
    <w:p w14:paraId="1A613E6B" w14:textId="77777777" w:rsidR="00582A91" w:rsidRPr="00183B43" w:rsidRDefault="00582A91" w:rsidP="0060038F">
      <w:pPr>
        <w:ind w:firstLine="720"/>
        <w:jc w:val="both"/>
        <w:rPr>
          <w:rFonts w:ascii="Times New Roman" w:hAnsi="Times New Roman"/>
          <w:lang w:val="sr-Cyrl-BA"/>
        </w:rPr>
      </w:pPr>
    </w:p>
    <w:p w14:paraId="1FA45A8D" w14:textId="77777777" w:rsidR="00582A91" w:rsidRPr="00183B43" w:rsidRDefault="00582A91" w:rsidP="0060038F">
      <w:pPr>
        <w:ind w:firstLine="720"/>
        <w:jc w:val="both"/>
        <w:rPr>
          <w:rFonts w:ascii="Times New Roman" w:hAnsi="Times New Roman"/>
          <w:lang w:val="sr-Cyrl-BA"/>
        </w:rPr>
      </w:pPr>
      <w:r w:rsidRPr="00183B43">
        <w:rPr>
          <w:rFonts w:ascii="Times New Roman" w:hAnsi="Times New Roman"/>
          <w:lang w:val="sr-Cyrl-BA"/>
        </w:rPr>
        <w:t>мијења се и гласи:</w:t>
      </w:r>
    </w:p>
    <w:p w14:paraId="7F32983A" w14:textId="77777777" w:rsidR="00582A91" w:rsidRPr="00183B43" w:rsidRDefault="00582A91" w:rsidP="0060038F">
      <w:pPr>
        <w:ind w:firstLine="720"/>
        <w:jc w:val="both"/>
        <w:rPr>
          <w:rFonts w:ascii="Times New Roman" w:hAnsi="Times New Roman"/>
          <w:lang w:val="sr-Cyrl-BA"/>
        </w:rPr>
      </w:pPr>
    </w:p>
    <w:p w14:paraId="5306F470" w14:textId="77777777" w:rsidR="00582A91" w:rsidRPr="00183B43" w:rsidRDefault="00582A91" w:rsidP="00582A91">
      <w:pPr>
        <w:tabs>
          <w:tab w:val="left" w:pos="360"/>
        </w:tabs>
        <w:jc w:val="center"/>
        <w:rPr>
          <w:rFonts w:ascii="Times New Roman" w:hAnsi="Times New Roman"/>
          <w:lang w:val="sr-Cyrl-BA" w:eastAsia="sr-Latn-CS"/>
        </w:rPr>
      </w:pPr>
      <w:r w:rsidRPr="00183B43">
        <w:rPr>
          <w:rFonts w:ascii="Times New Roman" w:hAnsi="Times New Roman"/>
          <w:lang w:val="sr-Cyrl-BA" w:eastAsia="sr-Latn-CS"/>
        </w:rPr>
        <w:t xml:space="preserve">„Укупна накнада за управљање </w:t>
      </w:r>
      <w:r w:rsidR="006B60DA" w:rsidRPr="00183B43">
        <w:rPr>
          <w:rFonts w:ascii="Times New Roman" w:hAnsi="Times New Roman"/>
          <w:lang w:val="sr-Cyrl-BA" w:eastAsia="sr-Latn-CS"/>
        </w:rPr>
        <w:t xml:space="preserve"> </w:t>
      </w:r>
      <w:r w:rsidRPr="00183B43">
        <w:rPr>
          <w:rFonts w:ascii="Times New Roman" w:hAnsi="Times New Roman"/>
          <w:lang w:val="sr-Cyrl-BA" w:eastAsia="sr-Latn-CS"/>
        </w:rPr>
        <w:t xml:space="preserve">+ </w:t>
      </w:r>
      <w:r w:rsidR="00FC3779" w:rsidRPr="00183B43">
        <w:rPr>
          <w:rFonts w:ascii="Times New Roman" w:hAnsi="Times New Roman"/>
          <w:lang w:val="sr-Cyrl-BA" w:eastAsia="sr-Latn-CS"/>
        </w:rPr>
        <w:t xml:space="preserve"> </w:t>
      </w:r>
      <w:r w:rsidRPr="00183B43">
        <w:rPr>
          <w:rFonts w:ascii="Times New Roman" w:hAnsi="Times New Roman"/>
          <w:lang w:val="sr-Cyrl-BA" w:eastAsia="sr-Latn-CS"/>
        </w:rPr>
        <w:t>укупни износ свих</w:t>
      </w:r>
    </w:p>
    <w:p w14:paraId="4CDC40D5" w14:textId="77777777" w:rsidR="00582A91" w:rsidRPr="00183B43" w:rsidRDefault="00582A91" w:rsidP="00582A91">
      <w:pPr>
        <w:tabs>
          <w:tab w:val="left" w:pos="360"/>
        </w:tabs>
        <w:jc w:val="both"/>
        <w:rPr>
          <w:rFonts w:ascii="Times New Roman" w:hAnsi="Times New Roman"/>
          <w:lang w:val="sr-Cyrl-BA" w:eastAsia="sr-Latn-CS"/>
        </w:rPr>
      </w:pPr>
      <w:r w:rsidRPr="00183B43">
        <w:rPr>
          <w:rFonts w:ascii="Times New Roman" w:hAnsi="Times New Roman"/>
          <w:lang w:val="sr-Cyrl-BA" w:eastAsia="sr-Latn-CS"/>
        </w:rPr>
        <w:t xml:space="preserve">                                      осталих трошкова из члана 66. овог закона, осим  </w:t>
      </w:r>
    </w:p>
    <w:p w14:paraId="38B0048B" w14:textId="77777777" w:rsidR="00582A91" w:rsidRPr="00183B43" w:rsidRDefault="00582A91" w:rsidP="00582A91">
      <w:pPr>
        <w:tabs>
          <w:tab w:val="left" w:pos="360"/>
        </w:tabs>
        <w:jc w:val="both"/>
        <w:rPr>
          <w:rFonts w:ascii="Times New Roman" w:hAnsi="Times New Roman"/>
          <w:lang w:val="sr-Cyrl-BA" w:eastAsia="sr-Latn-CS"/>
        </w:rPr>
      </w:pPr>
      <w:r w:rsidRPr="00183B43">
        <w:rPr>
          <w:rFonts w:ascii="Times New Roman" w:hAnsi="Times New Roman"/>
          <w:lang w:val="sr-Cyrl-BA" w:eastAsia="sr-Latn-CS"/>
        </w:rPr>
        <w:t xml:space="preserve">                                      трошкова из става 1. т. г) и ј) тог члана</w:t>
      </w:r>
    </w:p>
    <w:p w14:paraId="53AB282E" w14:textId="77777777" w:rsidR="00582A91" w:rsidRPr="00183B43" w:rsidRDefault="00582A91" w:rsidP="00582A91">
      <w:pPr>
        <w:tabs>
          <w:tab w:val="left" w:pos="360"/>
        </w:tabs>
        <w:jc w:val="both"/>
        <w:rPr>
          <w:rFonts w:ascii="Times New Roman" w:hAnsi="Times New Roman"/>
          <w:lang w:val="sr-Cyrl-BA" w:eastAsia="sr-Latn-CS"/>
        </w:rPr>
      </w:pPr>
      <w:r w:rsidRPr="00183B43">
        <w:rPr>
          <w:rFonts w:ascii="Times New Roman" w:hAnsi="Times New Roman"/>
          <w:lang w:val="sr-Cyrl-BA" w:eastAsia="sr-Latn-CS"/>
        </w:rPr>
        <w:t xml:space="preserve">                                       __________________________________________  </w:t>
      </w:r>
      <w:r w:rsidR="006B60DA" w:rsidRPr="00183B43">
        <w:rPr>
          <w:rFonts w:ascii="Times New Roman" w:hAnsi="Times New Roman"/>
          <w:lang w:val="sr-Cyrl-BA" w:eastAsia="sr-Latn-CS"/>
        </w:rPr>
        <w:t xml:space="preserve"> </w:t>
      </w:r>
      <w:r w:rsidR="001F7D53" w:rsidRPr="00183B43">
        <w:rPr>
          <w:rFonts w:ascii="Times New Roman" w:hAnsi="Times New Roman"/>
          <w:lang w:val="sr-Cyrl-BA" w:eastAsia="sr-Latn-CS"/>
        </w:rPr>
        <w:t xml:space="preserve"> · </w:t>
      </w:r>
      <w:r w:rsidRPr="00183B43">
        <w:rPr>
          <w:rFonts w:ascii="Times New Roman" w:hAnsi="Times New Roman"/>
          <w:lang w:val="sr-Cyrl-BA" w:eastAsia="sr-Latn-CS"/>
        </w:rPr>
        <w:t xml:space="preserve"> 100“</w:t>
      </w:r>
      <w:r w:rsidR="00523FA8" w:rsidRPr="00183B43">
        <w:rPr>
          <w:rFonts w:ascii="Times New Roman" w:hAnsi="Times New Roman"/>
          <w:lang w:val="sr-Cyrl-BA" w:eastAsia="sr-Latn-CS"/>
        </w:rPr>
        <w:t>.</w:t>
      </w:r>
    </w:p>
    <w:p w14:paraId="683144D3" w14:textId="77777777" w:rsidR="00582A91" w:rsidRPr="00183B43" w:rsidRDefault="00582A91" w:rsidP="00582A91">
      <w:pPr>
        <w:ind w:firstLine="720"/>
        <w:jc w:val="both"/>
        <w:rPr>
          <w:rFonts w:ascii="Times New Roman" w:hAnsi="Times New Roman"/>
          <w:lang w:val="sr-Cyrl-BA" w:eastAsia="sr-Latn-CS"/>
        </w:rPr>
      </w:pPr>
      <w:r w:rsidRPr="00183B43">
        <w:rPr>
          <w:rFonts w:ascii="Times New Roman" w:hAnsi="Times New Roman"/>
          <w:lang w:val="sr-Cyrl-BA" w:eastAsia="sr-Latn-CS"/>
        </w:rPr>
        <w:t xml:space="preserve">                          Пондерисана просјечна годишња тржишна </w:t>
      </w:r>
    </w:p>
    <w:p w14:paraId="452A43DE" w14:textId="77777777" w:rsidR="00582A91" w:rsidRPr="00183B43" w:rsidRDefault="00582A91" w:rsidP="00582A91">
      <w:pPr>
        <w:ind w:firstLine="720"/>
        <w:jc w:val="both"/>
        <w:rPr>
          <w:rFonts w:ascii="Times New Roman" w:hAnsi="Times New Roman"/>
          <w:lang w:val="sr-Cyrl-BA" w:eastAsia="sr-Latn-CS"/>
        </w:rPr>
      </w:pPr>
      <w:r w:rsidRPr="00183B43">
        <w:rPr>
          <w:rFonts w:ascii="Times New Roman" w:hAnsi="Times New Roman"/>
          <w:lang w:val="sr-Cyrl-BA" w:eastAsia="sr-Latn-CS"/>
        </w:rPr>
        <w:t xml:space="preserve">                                         вриједност акција фонда</w:t>
      </w:r>
    </w:p>
    <w:p w14:paraId="017A871A" w14:textId="77777777" w:rsidR="0060038F" w:rsidRPr="00183B43" w:rsidRDefault="0060038F" w:rsidP="0060038F">
      <w:pPr>
        <w:ind w:firstLine="720"/>
        <w:rPr>
          <w:rFonts w:ascii="Times New Roman" w:hAnsi="Times New Roman"/>
          <w:lang w:val="sr-Cyrl-BA"/>
        </w:rPr>
      </w:pPr>
    </w:p>
    <w:p w14:paraId="2BDC557A" w14:textId="77777777" w:rsidR="00183B43" w:rsidRDefault="00183B43" w:rsidP="0060038F">
      <w:pPr>
        <w:jc w:val="center"/>
        <w:rPr>
          <w:rFonts w:ascii="Times New Roman" w:hAnsi="Times New Roman"/>
          <w:lang w:val="sr-Cyrl-BA"/>
        </w:rPr>
      </w:pPr>
    </w:p>
    <w:p w14:paraId="549D8FB1" w14:textId="77777777" w:rsidR="0060038F" w:rsidRPr="00183B43" w:rsidRDefault="00B566E5" w:rsidP="0060038F">
      <w:pPr>
        <w:jc w:val="center"/>
        <w:rPr>
          <w:rFonts w:ascii="Times New Roman" w:hAnsi="Times New Roman"/>
          <w:lang w:val="sr-Cyrl-BA"/>
        </w:rPr>
      </w:pPr>
      <w:r w:rsidRPr="00183B43">
        <w:rPr>
          <w:rFonts w:ascii="Times New Roman" w:hAnsi="Times New Roman"/>
          <w:lang w:val="sr-Cyrl-BA"/>
        </w:rPr>
        <w:t xml:space="preserve">Члан </w:t>
      </w:r>
      <w:r w:rsidR="00CC06AA" w:rsidRPr="00183B43">
        <w:rPr>
          <w:rFonts w:ascii="Times New Roman" w:hAnsi="Times New Roman"/>
          <w:lang w:val="sr-Cyrl-BA"/>
        </w:rPr>
        <w:t>5.</w:t>
      </w:r>
    </w:p>
    <w:p w14:paraId="3B9E4953" w14:textId="77777777" w:rsidR="00B566E5" w:rsidRPr="00183B43" w:rsidRDefault="00B566E5" w:rsidP="0060038F">
      <w:pPr>
        <w:jc w:val="center"/>
        <w:rPr>
          <w:rFonts w:ascii="Times New Roman" w:hAnsi="Times New Roman"/>
          <w:lang w:val="sr-Cyrl-BA"/>
        </w:rPr>
      </w:pPr>
    </w:p>
    <w:p w14:paraId="426FDA28" w14:textId="77777777" w:rsidR="00B566E5" w:rsidRPr="00183B43" w:rsidRDefault="009558B5" w:rsidP="009B2BA1">
      <w:pPr>
        <w:ind w:firstLine="720"/>
        <w:jc w:val="both"/>
        <w:rPr>
          <w:rFonts w:ascii="Times New Roman" w:hAnsi="Times New Roman"/>
          <w:lang w:val="sr-Cyrl-BA"/>
        </w:rPr>
      </w:pPr>
      <w:r w:rsidRPr="00183B43">
        <w:rPr>
          <w:rFonts w:ascii="Times New Roman" w:hAnsi="Times New Roman"/>
          <w:lang w:val="sr-Cyrl-BA"/>
        </w:rPr>
        <w:t>У н</w:t>
      </w:r>
      <w:r w:rsidR="00B566E5" w:rsidRPr="00183B43">
        <w:rPr>
          <w:rFonts w:ascii="Times New Roman" w:hAnsi="Times New Roman"/>
          <w:lang w:val="sr-Cyrl-BA"/>
        </w:rPr>
        <w:t>азив</w:t>
      </w:r>
      <w:r w:rsidRPr="00183B43">
        <w:rPr>
          <w:rFonts w:ascii="Times New Roman" w:hAnsi="Times New Roman"/>
          <w:lang w:val="sr-Cyrl-BA"/>
        </w:rPr>
        <w:t>у</w:t>
      </w:r>
      <w:r w:rsidR="00B566E5" w:rsidRPr="00183B43">
        <w:rPr>
          <w:rFonts w:ascii="Times New Roman" w:hAnsi="Times New Roman"/>
          <w:lang w:val="sr-Cyrl-BA"/>
        </w:rPr>
        <w:t xml:space="preserve"> одјељка</w:t>
      </w:r>
      <w:r w:rsidRPr="00183B43">
        <w:rPr>
          <w:rFonts w:ascii="Times New Roman" w:hAnsi="Times New Roman"/>
          <w:lang w:val="sr-Cyrl-BA"/>
        </w:rPr>
        <w:t>:</w:t>
      </w:r>
      <w:r w:rsidR="00B566E5" w:rsidRPr="00183B43">
        <w:rPr>
          <w:rFonts w:ascii="Times New Roman" w:hAnsi="Times New Roman"/>
          <w:lang w:val="sr-Cyrl-BA"/>
        </w:rPr>
        <w:t xml:space="preserve"> </w:t>
      </w:r>
      <w:r w:rsidRPr="00183B43">
        <w:rPr>
          <w:rFonts w:ascii="Times New Roman" w:hAnsi="Times New Roman"/>
          <w:lang w:val="sr-Cyrl-BA"/>
        </w:rPr>
        <w:t>„</w:t>
      </w:r>
      <w:r w:rsidR="00B566E5" w:rsidRPr="00183B43">
        <w:rPr>
          <w:rFonts w:ascii="Times New Roman" w:hAnsi="Times New Roman"/>
          <w:lang w:val="sr-Cyrl-BA"/>
        </w:rPr>
        <w:t>2.3.</w:t>
      </w:r>
      <w:r w:rsidRPr="00183B43">
        <w:rPr>
          <w:rFonts w:ascii="Times New Roman" w:hAnsi="Times New Roman"/>
          <w:lang w:val="sr-Cyrl-BA"/>
        </w:rPr>
        <w:t xml:space="preserve"> Трошкови отвореног инвестиционог фонда са јавном понудом“</w:t>
      </w:r>
      <w:r w:rsidR="00B566E5" w:rsidRPr="00183B43">
        <w:rPr>
          <w:rFonts w:ascii="Times New Roman" w:hAnsi="Times New Roman"/>
          <w:lang w:val="sr-Cyrl-BA"/>
        </w:rPr>
        <w:t xml:space="preserve"> </w:t>
      </w:r>
      <w:r w:rsidRPr="00183B43">
        <w:rPr>
          <w:rFonts w:ascii="Times New Roman" w:hAnsi="Times New Roman"/>
          <w:lang w:val="sr-Cyrl-BA"/>
        </w:rPr>
        <w:t>послије ријечи: „понудом“ додају се ријечи: „и трошкови власника удјела у отвореном инвестиционом фонду“.</w:t>
      </w:r>
    </w:p>
    <w:p w14:paraId="581104AD" w14:textId="77777777" w:rsidR="009558B5" w:rsidRPr="00183B43" w:rsidRDefault="009558B5" w:rsidP="00B566E5">
      <w:pPr>
        <w:jc w:val="both"/>
        <w:rPr>
          <w:rFonts w:ascii="Times New Roman" w:hAnsi="Times New Roman"/>
          <w:lang w:val="sr-Cyrl-BA"/>
        </w:rPr>
      </w:pPr>
    </w:p>
    <w:p w14:paraId="1FED3A04" w14:textId="77777777" w:rsidR="009558B5" w:rsidRPr="00183B43" w:rsidRDefault="009558B5" w:rsidP="00B566E5">
      <w:pPr>
        <w:jc w:val="center"/>
        <w:rPr>
          <w:rFonts w:ascii="Times New Roman" w:hAnsi="Times New Roman"/>
          <w:lang w:val="sr-Cyrl-BA"/>
        </w:rPr>
      </w:pPr>
      <w:r w:rsidRPr="00183B43">
        <w:rPr>
          <w:rFonts w:ascii="Times New Roman" w:hAnsi="Times New Roman"/>
          <w:lang w:val="sr-Cyrl-BA"/>
        </w:rPr>
        <w:t xml:space="preserve">Члан </w:t>
      </w:r>
      <w:r w:rsidR="00CC06AA" w:rsidRPr="00183B43">
        <w:rPr>
          <w:rFonts w:ascii="Times New Roman" w:hAnsi="Times New Roman"/>
          <w:lang w:val="sr-Cyrl-BA"/>
        </w:rPr>
        <w:t>6.</w:t>
      </w:r>
    </w:p>
    <w:p w14:paraId="6AD764C5" w14:textId="77777777" w:rsidR="009558B5" w:rsidRPr="00183B43" w:rsidRDefault="009558B5" w:rsidP="00B566E5">
      <w:pPr>
        <w:jc w:val="center"/>
        <w:rPr>
          <w:rFonts w:ascii="Times New Roman" w:hAnsi="Times New Roman"/>
          <w:lang w:val="sr-Cyrl-BA"/>
        </w:rPr>
      </w:pPr>
    </w:p>
    <w:p w14:paraId="6441D80B" w14:textId="77777777" w:rsidR="000E57FE" w:rsidRPr="00183B43" w:rsidRDefault="00C70A4A" w:rsidP="009B2BA1">
      <w:pPr>
        <w:ind w:firstLine="720"/>
        <w:jc w:val="both"/>
        <w:rPr>
          <w:rFonts w:ascii="Times New Roman" w:hAnsi="Times New Roman"/>
          <w:lang w:val="sr-Cyrl-BA"/>
        </w:rPr>
      </w:pPr>
      <w:r w:rsidRPr="00183B43">
        <w:rPr>
          <w:rFonts w:ascii="Times New Roman" w:hAnsi="Times New Roman"/>
          <w:lang w:val="sr-Cyrl-BA"/>
        </w:rPr>
        <w:t>Члан 94. мијења</w:t>
      </w:r>
      <w:r w:rsidR="000E57FE" w:rsidRPr="00183B43">
        <w:rPr>
          <w:rFonts w:ascii="Times New Roman" w:hAnsi="Times New Roman"/>
          <w:lang w:val="sr-Cyrl-BA"/>
        </w:rPr>
        <w:t xml:space="preserve"> се и гласи:</w:t>
      </w:r>
    </w:p>
    <w:p w14:paraId="4D0A0F36" w14:textId="77777777" w:rsidR="00C70A4A" w:rsidRPr="00183B43" w:rsidRDefault="00C70A4A" w:rsidP="00FC3779">
      <w:pPr>
        <w:ind w:firstLine="360"/>
        <w:jc w:val="both"/>
        <w:rPr>
          <w:rFonts w:ascii="Times New Roman" w:hAnsi="Times New Roman"/>
          <w:lang w:val="sr-Cyrl-BA"/>
        </w:rPr>
      </w:pPr>
      <w:r w:rsidRPr="00183B43">
        <w:rPr>
          <w:rFonts w:ascii="Times New Roman" w:hAnsi="Times New Roman"/>
          <w:lang w:val="sr-Cyrl-BA"/>
        </w:rPr>
        <w:t>„(1) Из имовине отвореног инвестиционог фонда са јавном пону</w:t>
      </w:r>
      <w:r w:rsidR="00523FA8" w:rsidRPr="00183B43">
        <w:rPr>
          <w:rFonts w:ascii="Times New Roman" w:hAnsi="Times New Roman"/>
          <w:lang w:val="sr-Cyrl-BA"/>
        </w:rPr>
        <w:t>дом могу се директно плаћати сљ</w:t>
      </w:r>
      <w:r w:rsidRPr="00183B43">
        <w:rPr>
          <w:rFonts w:ascii="Times New Roman" w:hAnsi="Times New Roman"/>
          <w:lang w:val="sr-Cyrl-BA"/>
        </w:rPr>
        <w:t>едећи трошкови:</w:t>
      </w:r>
    </w:p>
    <w:p w14:paraId="15F67611" w14:textId="77777777" w:rsidR="00C70A4A" w:rsidRPr="00183B43" w:rsidRDefault="00C70A4A" w:rsidP="00FC3779">
      <w:pPr>
        <w:ind w:firstLine="360"/>
        <w:jc w:val="both"/>
        <w:rPr>
          <w:rFonts w:ascii="Times New Roman" w:hAnsi="Times New Roman"/>
          <w:lang w:val="sr-Cyrl-BA"/>
        </w:rPr>
      </w:pPr>
      <w:r w:rsidRPr="00183B43">
        <w:rPr>
          <w:rFonts w:ascii="Times New Roman" w:hAnsi="Times New Roman"/>
          <w:lang w:val="sr-Cyrl-BA"/>
        </w:rPr>
        <w:t>а) накнада друштву за управљање,</w:t>
      </w:r>
    </w:p>
    <w:p w14:paraId="2B1C2FC9" w14:textId="77777777" w:rsidR="00C70A4A" w:rsidRPr="00183B43" w:rsidRDefault="00C70A4A" w:rsidP="00FC3779">
      <w:pPr>
        <w:ind w:firstLine="360"/>
        <w:jc w:val="both"/>
        <w:rPr>
          <w:rFonts w:ascii="Times New Roman" w:hAnsi="Times New Roman"/>
          <w:lang w:val="sr-Cyrl-BA"/>
        </w:rPr>
      </w:pPr>
      <w:r w:rsidRPr="00183B43">
        <w:rPr>
          <w:rFonts w:ascii="Times New Roman" w:hAnsi="Times New Roman"/>
          <w:lang w:val="sr-Cyrl-BA"/>
        </w:rPr>
        <w:t>б) накнада и трошкови који се плаћају банци депозитару,</w:t>
      </w:r>
    </w:p>
    <w:p w14:paraId="7362020A" w14:textId="77777777" w:rsidR="00C70A4A" w:rsidRPr="00183B43" w:rsidRDefault="00C70A4A" w:rsidP="00FC3779">
      <w:pPr>
        <w:ind w:firstLine="360"/>
        <w:jc w:val="both"/>
        <w:rPr>
          <w:rFonts w:ascii="Times New Roman" w:hAnsi="Times New Roman"/>
          <w:lang w:val="sr-Cyrl-BA"/>
        </w:rPr>
      </w:pPr>
      <w:r w:rsidRPr="00183B43">
        <w:rPr>
          <w:rFonts w:ascii="Times New Roman" w:hAnsi="Times New Roman"/>
          <w:lang w:val="sr-Cyrl-BA"/>
        </w:rPr>
        <w:t xml:space="preserve">в) трошкови и провизије </w:t>
      </w:r>
      <w:r w:rsidR="00FC3779" w:rsidRPr="00183B43">
        <w:rPr>
          <w:rFonts w:ascii="Times New Roman" w:hAnsi="Times New Roman"/>
          <w:lang w:val="sr-Cyrl-BA"/>
        </w:rPr>
        <w:t xml:space="preserve">у </w:t>
      </w:r>
      <w:r w:rsidRPr="00183B43">
        <w:rPr>
          <w:rFonts w:ascii="Times New Roman" w:hAnsi="Times New Roman"/>
          <w:lang w:val="sr-Cyrl-BA"/>
        </w:rPr>
        <w:t>вез</w:t>
      </w:r>
      <w:r w:rsidR="00FC3779" w:rsidRPr="00183B43">
        <w:rPr>
          <w:rFonts w:ascii="Times New Roman" w:hAnsi="Times New Roman"/>
          <w:lang w:val="sr-Cyrl-BA"/>
        </w:rPr>
        <w:t>и са</w:t>
      </w:r>
      <w:r w:rsidRPr="00183B43">
        <w:rPr>
          <w:rFonts w:ascii="Times New Roman" w:hAnsi="Times New Roman"/>
          <w:lang w:val="sr-Cyrl-BA"/>
        </w:rPr>
        <w:t xml:space="preserve"> стицање</w:t>
      </w:r>
      <w:r w:rsidR="00FC3779" w:rsidRPr="00183B43">
        <w:rPr>
          <w:rFonts w:ascii="Times New Roman" w:hAnsi="Times New Roman"/>
          <w:lang w:val="sr-Cyrl-BA"/>
        </w:rPr>
        <w:t>м</w:t>
      </w:r>
      <w:r w:rsidRPr="00183B43">
        <w:rPr>
          <w:rFonts w:ascii="Times New Roman" w:hAnsi="Times New Roman"/>
          <w:lang w:val="sr-Cyrl-BA"/>
        </w:rPr>
        <w:t xml:space="preserve"> или продај</w:t>
      </w:r>
      <w:r w:rsidR="00FC3779" w:rsidRPr="00183B43">
        <w:rPr>
          <w:rFonts w:ascii="Times New Roman" w:hAnsi="Times New Roman"/>
          <w:lang w:val="sr-Cyrl-BA"/>
        </w:rPr>
        <w:t>ом</w:t>
      </w:r>
      <w:r w:rsidRPr="00183B43">
        <w:rPr>
          <w:rFonts w:ascii="Times New Roman" w:hAnsi="Times New Roman"/>
          <w:lang w:val="sr-Cyrl-BA"/>
        </w:rPr>
        <w:t xml:space="preserve"> имовине,</w:t>
      </w:r>
    </w:p>
    <w:p w14:paraId="11F5398A" w14:textId="77777777" w:rsidR="00C70A4A" w:rsidRPr="00183B43" w:rsidRDefault="00C70A4A" w:rsidP="00FC3779">
      <w:pPr>
        <w:ind w:firstLine="360"/>
        <w:jc w:val="both"/>
        <w:rPr>
          <w:rFonts w:ascii="Times New Roman" w:hAnsi="Times New Roman"/>
          <w:lang w:val="sr-Cyrl-BA"/>
        </w:rPr>
      </w:pPr>
      <w:r w:rsidRPr="00183B43">
        <w:rPr>
          <w:rFonts w:ascii="Times New Roman" w:hAnsi="Times New Roman"/>
          <w:lang w:val="sr-Cyrl-BA"/>
        </w:rPr>
        <w:t xml:space="preserve">г) трошкови вођења регистра удјела, уколико </w:t>
      </w:r>
      <w:r w:rsidR="00FC3779" w:rsidRPr="00183B43">
        <w:rPr>
          <w:rFonts w:ascii="Times New Roman" w:hAnsi="Times New Roman"/>
          <w:lang w:val="sr-Cyrl-BA"/>
        </w:rPr>
        <w:t>регистар</w:t>
      </w:r>
      <w:r w:rsidRPr="00183B43">
        <w:rPr>
          <w:rFonts w:ascii="Times New Roman" w:hAnsi="Times New Roman"/>
          <w:lang w:val="sr-Cyrl-BA"/>
        </w:rPr>
        <w:t xml:space="preserve"> не води друштво за управљање,</w:t>
      </w:r>
    </w:p>
    <w:p w14:paraId="07AD1903" w14:textId="77777777" w:rsidR="00C70A4A" w:rsidRPr="00183B43" w:rsidRDefault="00C70A4A" w:rsidP="00FC3779">
      <w:pPr>
        <w:ind w:firstLine="360"/>
        <w:jc w:val="both"/>
        <w:rPr>
          <w:rFonts w:ascii="Times New Roman" w:hAnsi="Times New Roman"/>
          <w:lang w:val="sr-Cyrl-BA"/>
        </w:rPr>
      </w:pPr>
      <w:r w:rsidRPr="00183B43">
        <w:rPr>
          <w:rFonts w:ascii="Times New Roman" w:hAnsi="Times New Roman"/>
          <w:lang w:val="sr-Cyrl-BA"/>
        </w:rPr>
        <w:t>д) трошкови исплате добити отвореног инвестиционог фонда</w:t>
      </w:r>
      <w:r w:rsidR="00FC02AD" w:rsidRPr="00183B43">
        <w:rPr>
          <w:rFonts w:ascii="Times New Roman" w:hAnsi="Times New Roman"/>
          <w:lang w:val="sr-Cyrl-BA"/>
        </w:rPr>
        <w:t>,</w:t>
      </w:r>
    </w:p>
    <w:p w14:paraId="16A52C35" w14:textId="77777777" w:rsidR="00FC02AD" w:rsidRPr="00183B43" w:rsidRDefault="00FC02AD" w:rsidP="00FC3779">
      <w:pPr>
        <w:tabs>
          <w:tab w:val="left" w:pos="630"/>
        </w:tabs>
        <w:ind w:firstLine="360"/>
        <w:jc w:val="both"/>
        <w:rPr>
          <w:rFonts w:ascii="Times New Roman" w:hAnsi="Times New Roman"/>
          <w:lang w:val="sr-Cyrl-BA"/>
        </w:rPr>
      </w:pPr>
      <w:r w:rsidRPr="00183B43">
        <w:rPr>
          <w:rFonts w:ascii="Times New Roman" w:hAnsi="Times New Roman"/>
          <w:lang w:val="sr-Cyrl-BA"/>
        </w:rPr>
        <w:t>ђ)</w:t>
      </w:r>
      <w:r w:rsidR="009B2BA1" w:rsidRPr="00183B43">
        <w:rPr>
          <w:rFonts w:ascii="Times New Roman" w:hAnsi="Times New Roman"/>
          <w:lang w:val="sr-Cyrl-BA"/>
        </w:rPr>
        <w:tab/>
      </w:r>
      <w:r w:rsidRPr="00183B43">
        <w:rPr>
          <w:rFonts w:ascii="Times New Roman" w:hAnsi="Times New Roman"/>
          <w:lang w:val="sr-Cyrl-BA"/>
        </w:rPr>
        <w:t>трошкови годишње ревизије финансијских извјештаја отвореног инвестиционог фонда са јавном понудом,</w:t>
      </w:r>
    </w:p>
    <w:p w14:paraId="599DB5DC" w14:textId="77777777" w:rsidR="00FC02AD" w:rsidRPr="00183B43" w:rsidRDefault="00FC02AD" w:rsidP="00FC3779">
      <w:pPr>
        <w:ind w:firstLine="360"/>
        <w:jc w:val="both"/>
        <w:rPr>
          <w:rFonts w:ascii="Times New Roman" w:hAnsi="Times New Roman"/>
          <w:lang w:val="sr-Cyrl-BA"/>
        </w:rPr>
      </w:pPr>
      <w:r w:rsidRPr="00183B43">
        <w:rPr>
          <w:rFonts w:ascii="Times New Roman" w:hAnsi="Times New Roman"/>
          <w:lang w:val="sr-Cyrl-BA"/>
        </w:rPr>
        <w:t>е) накнаде које се плаћају Комисији у вези са издавањем одобрења фонду,</w:t>
      </w:r>
    </w:p>
    <w:p w14:paraId="12569323" w14:textId="77777777" w:rsidR="00FC02AD" w:rsidRPr="00183B43" w:rsidRDefault="00FC02AD" w:rsidP="00FC3779">
      <w:pPr>
        <w:ind w:firstLine="360"/>
        <w:jc w:val="both"/>
        <w:rPr>
          <w:rFonts w:ascii="Times New Roman" w:hAnsi="Times New Roman"/>
          <w:lang w:val="sr-Cyrl-BA"/>
        </w:rPr>
      </w:pPr>
      <w:r w:rsidRPr="00183B43">
        <w:rPr>
          <w:rFonts w:ascii="Times New Roman" w:hAnsi="Times New Roman"/>
          <w:lang w:val="sr-Cyrl-BA"/>
        </w:rPr>
        <w:t>ж) порези које је фонд дужан да плати на своју имовину или добит,</w:t>
      </w:r>
    </w:p>
    <w:p w14:paraId="1E5773DE" w14:textId="77777777" w:rsidR="00FC02AD" w:rsidRPr="00183B43" w:rsidRDefault="00FC02AD" w:rsidP="00FC3779">
      <w:pPr>
        <w:ind w:firstLine="360"/>
        <w:jc w:val="both"/>
        <w:rPr>
          <w:rFonts w:ascii="Times New Roman" w:hAnsi="Times New Roman"/>
          <w:lang w:val="sr-Cyrl-BA"/>
        </w:rPr>
      </w:pPr>
      <w:r w:rsidRPr="00183B43">
        <w:rPr>
          <w:rFonts w:ascii="Times New Roman" w:hAnsi="Times New Roman"/>
          <w:lang w:val="sr-Cyrl-BA"/>
        </w:rPr>
        <w:t>з) трошкови објављивања измјена проспекта и других прописаних обавјештења,</w:t>
      </w:r>
    </w:p>
    <w:p w14:paraId="1C04D06F" w14:textId="77777777" w:rsidR="00FC02AD" w:rsidRPr="00183B43" w:rsidRDefault="00FC02AD" w:rsidP="00FC3779">
      <w:pPr>
        <w:ind w:firstLine="360"/>
        <w:jc w:val="both"/>
        <w:rPr>
          <w:rFonts w:ascii="Times New Roman" w:hAnsi="Times New Roman"/>
          <w:lang w:val="sr-Cyrl-BA"/>
        </w:rPr>
      </w:pPr>
      <w:r w:rsidRPr="00183B43">
        <w:rPr>
          <w:rFonts w:ascii="Times New Roman" w:hAnsi="Times New Roman"/>
          <w:lang w:val="sr-Cyrl-BA"/>
        </w:rPr>
        <w:t>и) трошкови платног промета,</w:t>
      </w:r>
    </w:p>
    <w:p w14:paraId="7FBD026B" w14:textId="77777777" w:rsidR="00FC02AD" w:rsidRPr="00183B43" w:rsidRDefault="00FC02AD" w:rsidP="00FC3779">
      <w:pPr>
        <w:ind w:firstLine="360"/>
        <w:jc w:val="both"/>
        <w:rPr>
          <w:rFonts w:ascii="Times New Roman" w:hAnsi="Times New Roman"/>
          <w:lang w:val="sr-Cyrl-BA"/>
        </w:rPr>
      </w:pPr>
      <w:r w:rsidRPr="00183B43">
        <w:rPr>
          <w:rFonts w:ascii="Times New Roman" w:hAnsi="Times New Roman"/>
          <w:lang w:val="sr-Cyrl-BA"/>
        </w:rPr>
        <w:t xml:space="preserve">ј) остале накнаде које фонд плаћа у складу са овим или другим законом. </w:t>
      </w:r>
    </w:p>
    <w:p w14:paraId="1112C9BF" w14:textId="77777777" w:rsidR="0060038F" w:rsidRPr="00183B43" w:rsidRDefault="00176472" w:rsidP="00FC3779">
      <w:pPr>
        <w:ind w:firstLine="360"/>
        <w:jc w:val="both"/>
        <w:rPr>
          <w:rFonts w:ascii="Times New Roman" w:hAnsi="Times New Roman"/>
          <w:lang w:val="sr-Cyrl-BA"/>
        </w:rPr>
      </w:pPr>
      <w:r w:rsidRPr="00183B43">
        <w:rPr>
          <w:rFonts w:ascii="Times New Roman" w:hAnsi="Times New Roman"/>
          <w:lang w:val="sr-Cyrl-BA" w:eastAsia="en-US"/>
        </w:rPr>
        <w:t>(2</w:t>
      </w:r>
      <w:r w:rsidR="00150875" w:rsidRPr="00183B43">
        <w:rPr>
          <w:rFonts w:ascii="Times New Roman" w:hAnsi="Times New Roman"/>
          <w:lang w:val="sr-Cyrl-BA" w:eastAsia="en-US"/>
        </w:rPr>
        <w:t xml:space="preserve">) </w:t>
      </w:r>
      <w:r w:rsidR="00523FA8" w:rsidRPr="00183B43">
        <w:rPr>
          <w:rFonts w:ascii="Times New Roman" w:hAnsi="Times New Roman"/>
          <w:lang w:val="sr-Cyrl-BA" w:eastAsia="en-US"/>
        </w:rPr>
        <w:t xml:space="preserve">Накнада </w:t>
      </w:r>
      <w:r w:rsidRPr="00183B43">
        <w:rPr>
          <w:rFonts w:ascii="Times New Roman" w:hAnsi="Times New Roman"/>
          <w:lang w:val="sr-Cyrl-BA" w:eastAsia="en-US"/>
        </w:rPr>
        <w:t>за управљање из става 1. тачка а) овог члана</w:t>
      </w:r>
      <w:r w:rsidR="0060038F" w:rsidRPr="00183B43">
        <w:rPr>
          <w:rFonts w:ascii="Times New Roman" w:hAnsi="Times New Roman"/>
          <w:lang w:val="sr-Cyrl-BA" w:eastAsia="en-US"/>
        </w:rPr>
        <w:t xml:space="preserve"> обрачунава</w:t>
      </w:r>
      <w:r w:rsidRPr="00183B43">
        <w:rPr>
          <w:rFonts w:ascii="Times New Roman" w:hAnsi="Times New Roman"/>
          <w:lang w:val="sr-Cyrl-BA" w:eastAsia="en-US"/>
        </w:rPr>
        <w:t xml:space="preserve"> се дневно</w:t>
      </w:r>
      <w:r w:rsidR="0060038F" w:rsidRPr="00183B43">
        <w:rPr>
          <w:rFonts w:ascii="Times New Roman" w:hAnsi="Times New Roman"/>
          <w:lang w:val="sr-Cyrl-BA" w:eastAsia="en-US"/>
        </w:rPr>
        <w:t xml:space="preserve"> на основу нето вриједности фонда</w:t>
      </w:r>
      <w:r w:rsidRPr="00183B43">
        <w:rPr>
          <w:rFonts w:ascii="Times New Roman" w:hAnsi="Times New Roman"/>
          <w:lang w:val="sr-Cyrl-BA" w:eastAsia="en-US"/>
        </w:rPr>
        <w:t>,</w:t>
      </w:r>
      <w:r w:rsidR="0060038F" w:rsidRPr="00183B43">
        <w:rPr>
          <w:rFonts w:ascii="Times New Roman" w:hAnsi="Times New Roman"/>
          <w:lang w:val="sr-Cyrl-BA" w:eastAsia="en-US"/>
        </w:rPr>
        <w:t xml:space="preserve"> према с</w:t>
      </w:r>
      <w:r w:rsidR="00523FA8" w:rsidRPr="00183B43">
        <w:rPr>
          <w:rFonts w:ascii="Times New Roman" w:hAnsi="Times New Roman"/>
          <w:lang w:val="sr-Cyrl-BA" w:eastAsia="en-US"/>
        </w:rPr>
        <w:t>љ</w:t>
      </w:r>
      <w:r w:rsidR="0060038F" w:rsidRPr="00183B43">
        <w:rPr>
          <w:rFonts w:ascii="Times New Roman" w:hAnsi="Times New Roman"/>
          <w:lang w:val="sr-Cyrl-BA" w:eastAsia="en-US"/>
        </w:rPr>
        <w:t>едећој формули:</w:t>
      </w:r>
    </w:p>
    <w:p w14:paraId="18D25611" w14:textId="77777777" w:rsidR="0060038F" w:rsidRPr="00183B43" w:rsidRDefault="0060038F" w:rsidP="0060038F">
      <w:pPr>
        <w:tabs>
          <w:tab w:val="left" w:pos="765"/>
        </w:tabs>
        <w:ind w:left="720"/>
        <w:contextualSpacing/>
        <w:jc w:val="center"/>
        <w:rPr>
          <w:rFonts w:ascii="Times New Roman" w:hAnsi="Times New Roman"/>
          <w:lang w:val="sr-Cyrl-BA" w:eastAsia="en-US"/>
        </w:rPr>
      </w:pPr>
    </w:p>
    <w:p w14:paraId="583C8E0F" w14:textId="77777777" w:rsidR="00150875" w:rsidRPr="00183B43" w:rsidRDefault="00EA7E4C" w:rsidP="00734D65">
      <w:pPr>
        <w:contextualSpacing/>
        <w:jc w:val="center"/>
        <w:rPr>
          <w:rFonts w:ascii="Times New Roman" w:hAnsi="Times New Roman"/>
          <w:lang w:val="sr-Cyrl-BA" w:eastAsia="en-US"/>
        </w:rPr>
      </w:pPr>
      <w:r w:rsidRPr="00183B43">
        <w:rPr>
          <w:rFonts w:ascii="Times New Roman" w:hAnsi="Times New Roman"/>
          <w:lang w:val="sr-Cyrl-BA" w:eastAsia="en-US"/>
        </w:rPr>
        <w:t>Исказана годишња нак</w:t>
      </w:r>
      <w:r w:rsidR="0060038F" w:rsidRPr="00183B43">
        <w:rPr>
          <w:rFonts w:ascii="Times New Roman" w:hAnsi="Times New Roman"/>
          <w:lang w:val="sr-Cyrl-BA" w:eastAsia="en-US"/>
        </w:rPr>
        <w:t>н</w:t>
      </w:r>
      <w:r w:rsidRPr="00183B43">
        <w:rPr>
          <w:rFonts w:ascii="Times New Roman" w:hAnsi="Times New Roman"/>
          <w:lang w:val="sr-Cyrl-BA" w:eastAsia="en-US"/>
        </w:rPr>
        <w:t>а</w:t>
      </w:r>
      <w:r w:rsidR="0060038F" w:rsidRPr="00183B43">
        <w:rPr>
          <w:rFonts w:ascii="Times New Roman" w:hAnsi="Times New Roman"/>
          <w:lang w:val="sr-Cyrl-BA" w:eastAsia="en-US"/>
        </w:rPr>
        <w:t xml:space="preserve">да за управљање </w:t>
      </w:r>
      <w:r w:rsidR="00DB0E9B" w:rsidRPr="00183B43">
        <w:rPr>
          <w:rFonts w:ascii="Times New Roman" w:hAnsi="Times New Roman"/>
          <w:lang w:val="sr-Cyrl-BA" w:eastAsia="en-US"/>
        </w:rPr>
        <w:t xml:space="preserve"> ·  </w:t>
      </w:r>
      <w:r w:rsidR="0060038F" w:rsidRPr="00183B43">
        <w:rPr>
          <w:rFonts w:ascii="Times New Roman" w:hAnsi="Times New Roman"/>
          <w:lang w:val="sr-Cyrl-BA" w:eastAsia="en-US"/>
        </w:rPr>
        <w:t xml:space="preserve"> </w:t>
      </w:r>
      <m:oMath>
        <m:r>
          <w:rPr>
            <w:rFonts w:ascii="Cambria Math" w:hAnsi="Cambria Math"/>
            <w:lang w:val="sr-Cyrl-BA" w:eastAsia="en-US"/>
          </w:rPr>
          <m:t>1/365.</m:t>
        </m:r>
      </m:oMath>
    </w:p>
    <w:p w14:paraId="2622C505" w14:textId="77777777" w:rsidR="002B5EAA" w:rsidRPr="00183B43" w:rsidRDefault="002B5EAA" w:rsidP="00150875">
      <w:pPr>
        <w:tabs>
          <w:tab w:val="left" w:pos="765"/>
        </w:tabs>
        <w:ind w:left="720"/>
        <w:contextualSpacing/>
        <w:jc w:val="center"/>
        <w:rPr>
          <w:rFonts w:ascii="Times New Roman" w:hAnsi="Times New Roman"/>
          <w:lang w:val="sr-Cyrl-BA" w:eastAsia="en-US"/>
        </w:rPr>
      </w:pPr>
    </w:p>
    <w:p w14:paraId="1EED160D" w14:textId="77777777" w:rsidR="006D00A1" w:rsidRPr="00183B43" w:rsidRDefault="00176472" w:rsidP="0089542E">
      <w:pPr>
        <w:ind w:firstLine="360"/>
        <w:contextualSpacing/>
        <w:jc w:val="both"/>
        <w:rPr>
          <w:rFonts w:ascii="Times New Roman" w:hAnsi="Times New Roman"/>
          <w:lang w:val="sr-Cyrl-BA" w:eastAsia="en-US"/>
        </w:rPr>
      </w:pPr>
      <w:r w:rsidRPr="00183B43">
        <w:rPr>
          <w:rFonts w:ascii="Times New Roman" w:hAnsi="Times New Roman"/>
          <w:lang w:val="sr-Cyrl-BA" w:eastAsia="en-US"/>
        </w:rPr>
        <w:t>(3) Ниједан трошак пословања друштва за управљање, као ни било која услуга коју оно пружа отвореном инвестиционом фонду са јавном понудом, не може се наплаћивати фонду изван оквира накнаде из става 2. овог члана.</w:t>
      </w:r>
    </w:p>
    <w:p w14:paraId="0873C445" w14:textId="77777777" w:rsidR="00176472" w:rsidRPr="00183B43" w:rsidRDefault="00176472" w:rsidP="0089542E">
      <w:pPr>
        <w:ind w:firstLine="360"/>
        <w:contextualSpacing/>
        <w:jc w:val="both"/>
        <w:rPr>
          <w:rFonts w:ascii="Times New Roman" w:hAnsi="Times New Roman"/>
          <w:lang w:val="sr-Cyrl-BA" w:eastAsia="en-US"/>
        </w:rPr>
      </w:pPr>
      <w:r w:rsidRPr="00183B43">
        <w:rPr>
          <w:rFonts w:ascii="Times New Roman" w:hAnsi="Times New Roman"/>
          <w:lang w:val="sr-Cyrl-BA" w:eastAsia="en-US"/>
        </w:rPr>
        <w:t xml:space="preserve">(4) Није дозвољено наплаћивати накнаду </w:t>
      </w:r>
      <w:r w:rsidR="00D22F2E" w:rsidRPr="00183B43">
        <w:rPr>
          <w:rFonts w:ascii="Times New Roman" w:hAnsi="Times New Roman"/>
          <w:lang w:val="sr-Cyrl-BA" w:eastAsia="en-US"/>
        </w:rPr>
        <w:t>у вези са</w:t>
      </w:r>
      <w:r w:rsidRPr="00183B43">
        <w:rPr>
          <w:rFonts w:ascii="Times New Roman" w:hAnsi="Times New Roman"/>
          <w:lang w:val="sr-Cyrl-BA" w:eastAsia="en-US"/>
        </w:rPr>
        <w:t xml:space="preserve"> принос</w:t>
      </w:r>
      <w:r w:rsidR="00D22F2E" w:rsidRPr="00183B43">
        <w:rPr>
          <w:rFonts w:ascii="Times New Roman" w:hAnsi="Times New Roman"/>
          <w:lang w:val="sr-Cyrl-BA" w:eastAsia="en-US"/>
        </w:rPr>
        <w:t>ом</w:t>
      </w:r>
      <w:r w:rsidRPr="00183B43">
        <w:rPr>
          <w:rFonts w:ascii="Times New Roman" w:hAnsi="Times New Roman"/>
          <w:lang w:val="sr-Cyrl-BA" w:eastAsia="en-US"/>
        </w:rPr>
        <w:t xml:space="preserve"> фонда.</w:t>
      </w:r>
    </w:p>
    <w:p w14:paraId="5C3D52D9" w14:textId="77777777" w:rsidR="00176472" w:rsidRPr="00183B43" w:rsidRDefault="00176472" w:rsidP="0089542E">
      <w:pPr>
        <w:tabs>
          <w:tab w:val="left" w:pos="720"/>
        </w:tabs>
        <w:ind w:firstLine="360"/>
        <w:contextualSpacing/>
        <w:jc w:val="both"/>
        <w:rPr>
          <w:rFonts w:ascii="Times New Roman" w:hAnsi="Times New Roman"/>
          <w:lang w:val="sr-Cyrl-BA" w:eastAsia="en-US"/>
        </w:rPr>
      </w:pPr>
      <w:r w:rsidRPr="00183B43">
        <w:rPr>
          <w:rFonts w:ascii="Times New Roman" w:hAnsi="Times New Roman"/>
          <w:lang w:val="sr-Cyrl-BA" w:eastAsia="en-US"/>
        </w:rPr>
        <w:t>(5)</w:t>
      </w:r>
      <w:r w:rsidR="00DD7349" w:rsidRPr="00183B43">
        <w:rPr>
          <w:rFonts w:ascii="Times New Roman" w:hAnsi="Times New Roman"/>
          <w:lang w:val="sr-Cyrl-BA" w:eastAsia="en-US"/>
        </w:rPr>
        <w:tab/>
      </w:r>
      <w:r w:rsidR="000E57FE" w:rsidRPr="00183B43">
        <w:rPr>
          <w:rFonts w:ascii="Times New Roman" w:hAnsi="Times New Roman"/>
          <w:lang w:val="sr-Cyrl-BA" w:eastAsia="en-US" w:bidi="en-US"/>
        </w:rPr>
        <w:t>Плаћање свих накнада контролише депозитар отвореног инвестиционог фонда.</w:t>
      </w:r>
      <w:r w:rsidR="00EA7E4C" w:rsidRPr="00183B43">
        <w:rPr>
          <w:rFonts w:ascii="Times New Roman" w:hAnsi="Times New Roman"/>
          <w:lang w:val="sr-Cyrl-BA" w:eastAsia="en-US" w:bidi="en-US"/>
        </w:rPr>
        <w:t>“</w:t>
      </w:r>
    </w:p>
    <w:p w14:paraId="37A0291F" w14:textId="77777777" w:rsidR="00176472" w:rsidRPr="00183B43" w:rsidRDefault="00176472" w:rsidP="002B5EAA">
      <w:pPr>
        <w:tabs>
          <w:tab w:val="left" w:pos="0"/>
        </w:tabs>
        <w:contextualSpacing/>
        <w:jc w:val="both"/>
        <w:rPr>
          <w:rFonts w:ascii="Times New Roman" w:hAnsi="Times New Roman"/>
          <w:lang w:val="sr-Cyrl-BA" w:eastAsia="en-US"/>
        </w:rPr>
      </w:pPr>
    </w:p>
    <w:p w14:paraId="16565F62" w14:textId="77777777" w:rsidR="00176472" w:rsidRPr="00183B43" w:rsidRDefault="000E57FE" w:rsidP="00D22F2E">
      <w:pPr>
        <w:contextualSpacing/>
        <w:jc w:val="center"/>
        <w:rPr>
          <w:rFonts w:ascii="Times New Roman" w:hAnsi="Times New Roman"/>
          <w:lang w:val="sr-Cyrl-BA" w:eastAsia="en-US"/>
        </w:rPr>
      </w:pPr>
      <w:r w:rsidRPr="00183B43">
        <w:rPr>
          <w:rFonts w:ascii="Times New Roman" w:hAnsi="Times New Roman"/>
          <w:lang w:val="sr-Cyrl-BA" w:eastAsia="en-US"/>
        </w:rPr>
        <w:t>Члан 7.</w:t>
      </w:r>
    </w:p>
    <w:p w14:paraId="0A95F345" w14:textId="77777777" w:rsidR="000E57FE" w:rsidRPr="00183B43" w:rsidRDefault="000E57FE" w:rsidP="000E57FE">
      <w:pPr>
        <w:tabs>
          <w:tab w:val="left" w:pos="0"/>
        </w:tabs>
        <w:contextualSpacing/>
        <w:jc w:val="center"/>
        <w:rPr>
          <w:rFonts w:ascii="Times New Roman" w:hAnsi="Times New Roman"/>
          <w:lang w:val="sr-Cyrl-BA" w:eastAsia="en-US"/>
        </w:rPr>
      </w:pPr>
    </w:p>
    <w:p w14:paraId="35A2482D" w14:textId="77777777" w:rsidR="000E57FE" w:rsidRPr="00183B43" w:rsidRDefault="000E57FE" w:rsidP="008F2D72">
      <w:pPr>
        <w:ind w:firstLine="720"/>
        <w:contextualSpacing/>
        <w:jc w:val="both"/>
        <w:rPr>
          <w:rFonts w:ascii="Times New Roman" w:hAnsi="Times New Roman"/>
          <w:lang w:val="sr-Cyrl-BA" w:eastAsia="en-US"/>
        </w:rPr>
      </w:pPr>
      <w:r w:rsidRPr="00183B43">
        <w:rPr>
          <w:rFonts w:ascii="Times New Roman" w:hAnsi="Times New Roman"/>
          <w:lang w:val="sr-Cyrl-BA" w:eastAsia="en-US"/>
        </w:rPr>
        <w:t>Члан 95. мијења се и гласи:</w:t>
      </w:r>
    </w:p>
    <w:p w14:paraId="2DB7C356" w14:textId="77777777" w:rsidR="00B02EA3" w:rsidRPr="00183B43" w:rsidRDefault="000E57FE" w:rsidP="00D22F2E">
      <w:pPr>
        <w:ind w:firstLine="360"/>
        <w:jc w:val="both"/>
        <w:rPr>
          <w:rFonts w:ascii="Times New Roman" w:hAnsi="Times New Roman"/>
          <w:lang w:val="sr-Cyrl-BA"/>
        </w:rPr>
      </w:pPr>
      <w:r w:rsidRPr="00183B43">
        <w:rPr>
          <w:rFonts w:ascii="Times New Roman" w:hAnsi="Times New Roman"/>
          <w:lang w:val="sr-Cyrl-BA" w:eastAsia="en-US"/>
        </w:rPr>
        <w:t>„</w:t>
      </w:r>
      <w:r w:rsidRPr="00183B43">
        <w:rPr>
          <w:rFonts w:ascii="Times New Roman" w:hAnsi="Times New Roman"/>
          <w:lang w:val="sr-Cyrl-BA"/>
        </w:rPr>
        <w:t>(1</w:t>
      </w:r>
      <w:r w:rsidR="00B02EA3" w:rsidRPr="00183B43">
        <w:rPr>
          <w:rFonts w:ascii="Times New Roman" w:hAnsi="Times New Roman"/>
          <w:lang w:val="sr-Cyrl-BA"/>
        </w:rPr>
        <w:t xml:space="preserve">) </w:t>
      </w:r>
      <w:r w:rsidR="0060038F" w:rsidRPr="00183B43">
        <w:rPr>
          <w:rFonts w:ascii="Times New Roman" w:hAnsi="Times New Roman"/>
          <w:lang w:val="sr-Cyrl-BA" w:eastAsia="en-US" w:bidi="en-US"/>
        </w:rPr>
        <w:t>Накнаде које пл</w:t>
      </w:r>
      <w:r w:rsidR="002322BC" w:rsidRPr="00183B43">
        <w:rPr>
          <w:rFonts w:ascii="Times New Roman" w:hAnsi="Times New Roman"/>
          <w:lang w:val="sr-Cyrl-BA" w:eastAsia="en-US" w:bidi="en-US"/>
        </w:rPr>
        <w:t>аћају власници удјела у отвореном инвестиционом</w:t>
      </w:r>
      <w:r w:rsidR="0060038F" w:rsidRPr="00183B43">
        <w:rPr>
          <w:rFonts w:ascii="Times New Roman" w:hAnsi="Times New Roman"/>
          <w:lang w:val="sr-Cyrl-BA" w:eastAsia="en-US" w:bidi="en-US"/>
        </w:rPr>
        <w:t xml:space="preserve"> фонд</w:t>
      </w:r>
      <w:r w:rsidR="002322BC" w:rsidRPr="00183B43">
        <w:rPr>
          <w:rFonts w:ascii="Times New Roman" w:hAnsi="Times New Roman"/>
          <w:lang w:val="sr-Cyrl-BA" w:eastAsia="en-US" w:bidi="en-US"/>
        </w:rPr>
        <w:t>у</w:t>
      </w:r>
      <w:r w:rsidR="0060038F" w:rsidRPr="00183B43">
        <w:rPr>
          <w:rFonts w:ascii="Times New Roman" w:hAnsi="Times New Roman"/>
          <w:lang w:val="sr-Cyrl-BA" w:eastAsia="en-US" w:bidi="en-US"/>
        </w:rPr>
        <w:t xml:space="preserve"> са јавном понудом ограничене су на улазну и излазну накнаду.</w:t>
      </w:r>
    </w:p>
    <w:p w14:paraId="7DCD7DAD" w14:textId="77777777" w:rsidR="00B02EA3" w:rsidRPr="00183B43" w:rsidRDefault="000E57FE" w:rsidP="00D22F2E">
      <w:pPr>
        <w:tabs>
          <w:tab w:val="left" w:pos="567"/>
        </w:tabs>
        <w:ind w:firstLine="360"/>
        <w:jc w:val="both"/>
        <w:rPr>
          <w:rFonts w:ascii="Times New Roman" w:hAnsi="Times New Roman"/>
          <w:lang w:val="sr-Cyrl-BA"/>
        </w:rPr>
      </w:pPr>
      <w:r w:rsidRPr="00183B43">
        <w:rPr>
          <w:rFonts w:ascii="Times New Roman" w:hAnsi="Times New Roman"/>
          <w:lang w:val="sr-Cyrl-BA"/>
        </w:rPr>
        <w:t>(2</w:t>
      </w:r>
      <w:r w:rsidR="00B02EA3" w:rsidRPr="00183B43">
        <w:rPr>
          <w:rFonts w:ascii="Times New Roman" w:hAnsi="Times New Roman"/>
          <w:lang w:val="sr-Cyrl-BA"/>
        </w:rPr>
        <w:t xml:space="preserve">) </w:t>
      </w:r>
      <w:r w:rsidR="0060038F" w:rsidRPr="00183B43">
        <w:rPr>
          <w:rFonts w:ascii="Times New Roman" w:hAnsi="Times New Roman"/>
          <w:lang w:val="sr-Cyrl-BA" w:eastAsia="en-US" w:bidi="en-US"/>
        </w:rPr>
        <w:t>Улазна накнада се додаје износу нето вриједности имовине фонда по удјелу у тренутку куповине удјела, док се излазна накнада одбија од нето вриједности имовине фонда по удјелу у тренутку откупа удјела отвореног инвестиционог фонда.</w:t>
      </w:r>
    </w:p>
    <w:p w14:paraId="4F5B41F8" w14:textId="34B36E24" w:rsidR="0060038F" w:rsidRPr="00183B43" w:rsidRDefault="000E57FE" w:rsidP="00D22F2E">
      <w:pPr>
        <w:tabs>
          <w:tab w:val="left" w:pos="567"/>
        </w:tabs>
        <w:ind w:firstLine="360"/>
        <w:jc w:val="both"/>
        <w:rPr>
          <w:rFonts w:ascii="Times New Roman" w:hAnsi="Times New Roman"/>
          <w:lang w:val="sr-Cyrl-BA"/>
        </w:rPr>
      </w:pPr>
      <w:r w:rsidRPr="00183B43">
        <w:rPr>
          <w:rFonts w:ascii="Times New Roman" w:hAnsi="Times New Roman"/>
          <w:lang w:val="sr-Cyrl-BA"/>
        </w:rPr>
        <w:t>(3</w:t>
      </w:r>
      <w:r w:rsidR="00B02EA3" w:rsidRPr="00183B43">
        <w:rPr>
          <w:rFonts w:ascii="Times New Roman" w:hAnsi="Times New Roman"/>
          <w:lang w:val="sr-Cyrl-BA"/>
        </w:rPr>
        <w:t xml:space="preserve">) </w:t>
      </w:r>
      <w:r w:rsidR="0060038F" w:rsidRPr="00183B43">
        <w:rPr>
          <w:rFonts w:ascii="Times New Roman" w:hAnsi="Times New Roman"/>
          <w:lang w:val="sr-Cyrl-BA" w:eastAsia="en-US" w:bidi="en-US"/>
        </w:rPr>
        <w:t xml:space="preserve">Изузетно од </w:t>
      </w:r>
      <w:r w:rsidRPr="00183B43">
        <w:rPr>
          <w:rFonts w:ascii="Times New Roman" w:hAnsi="Times New Roman"/>
          <w:lang w:val="sr-Cyrl-BA" w:eastAsia="en-US" w:bidi="en-US"/>
        </w:rPr>
        <w:t>става 1</w:t>
      </w:r>
      <w:r w:rsidR="0060038F" w:rsidRPr="00183B43">
        <w:rPr>
          <w:rFonts w:ascii="Times New Roman" w:hAnsi="Times New Roman"/>
          <w:lang w:val="sr-Cyrl-BA" w:eastAsia="en-US" w:bidi="en-US"/>
        </w:rPr>
        <w:t xml:space="preserve">. овог члана, трошкови који се могу наплаћивати на терет власника удјела су трошкови издавања потврда о стању удјела, те трошкови израде, штампања и поштарине </w:t>
      </w:r>
      <w:r w:rsidR="00DD58A3" w:rsidRPr="00183B43">
        <w:rPr>
          <w:rFonts w:ascii="Times New Roman" w:hAnsi="Times New Roman"/>
          <w:lang w:val="sr-Cyrl-BA" w:eastAsia="en-US" w:bidi="en-US"/>
        </w:rPr>
        <w:t>у вези са</w:t>
      </w:r>
      <w:r w:rsidR="0060038F" w:rsidRPr="00183B43">
        <w:rPr>
          <w:rFonts w:ascii="Times New Roman" w:hAnsi="Times New Roman"/>
          <w:lang w:val="sr-Cyrl-BA" w:eastAsia="en-US" w:bidi="en-US"/>
        </w:rPr>
        <w:t xml:space="preserve"> полугодишњ</w:t>
      </w:r>
      <w:r w:rsidR="00DD58A3" w:rsidRPr="00183B43">
        <w:rPr>
          <w:rFonts w:ascii="Times New Roman" w:hAnsi="Times New Roman"/>
          <w:lang w:val="sr-Cyrl-BA" w:eastAsia="en-US" w:bidi="en-US"/>
        </w:rPr>
        <w:t>им</w:t>
      </w:r>
      <w:r w:rsidR="0060038F" w:rsidRPr="00183B43">
        <w:rPr>
          <w:rFonts w:ascii="Times New Roman" w:hAnsi="Times New Roman"/>
          <w:lang w:val="sr-Cyrl-BA" w:eastAsia="en-US" w:bidi="en-US"/>
        </w:rPr>
        <w:t xml:space="preserve"> и годишњ</w:t>
      </w:r>
      <w:r w:rsidR="00DD58A3" w:rsidRPr="00183B43">
        <w:rPr>
          <w:rFonts w:ascii="Times New Roman" w:hAnsi="Times New Roman"/>
          <w:lang w:val="sr-Cyrl-BA" w:eastAsia="en-US" w:bidi="en-US"/>
        </w:rPr>
        <w:t>им</w:t>
      </w:r>
      <w:r w:rsidR="0060038F" w:rsidRPr="00183B43">
        <w:rPr>
          <w:rFonts w:ascii="Times New Roman" w:hAnsi="Times New Roman"/>
          <w:lang w:val="sr-Cyrl-BA" w:eastAsia="en-US" w:bidi="en-US"/>
        </w:rPr>
        <w:t xml:space="preserve"> извјештај</w:t>
      </w:r>
      <w:r w:rsidR="00DD58A3" w:rsidRPr="00183B43">
        <w:rPr>
          <w:rFonts w:ascii="Times New Roman" w:hAnsi="Times New Roman"/>
          <w:lang w:val="sr-Cyrl-BA" w:eastAsia="en-US" w:bidi="en-US"/>
        </w:rPr>
        <w:t>има</w:t>
      </w:r>
      <w:r w:rsidR="0060038F" w:rsidRPr="00183B43">
        <w:rPr>
          <w:rFonts w:ascii="Times New Roman" w:hAnsi="Times New Roman"/>
          <w:lang w:val="sr-Cyrl-BA" w:eastAsia="en-US" w:bidi="en-US"/>
        </w:rPr>
        <w:t xml:space="preserve"> власницима удјела, уколико их </w:t>
      </w:r>
      <w:r w:rsidR="00DC00A3" w:rsidRPr="00183B43">
        <w:rPr>
          <w:rFonts w:ascii="Times New Roman" w:hAnsi="Times New Roman"/>
          <w:lang w:val="sr-Cyrl-BA" w:eastAsia="en-US" w:bidi="en-US"/>
        </w:rPr>
        <w:t>они</w:t>
      </w:r>
      <w:r w:rsidR="0060038F" w:rsidRPr="00183B43">
        <w:rPr>
          <w:rFonts w:ascii="Times New Roman" w:hAnsi="Times New Roman"/>
          <w:lang w:val="sr-Cyrl-BA" w:eastAsia="en-US" w:bidi="en-US"/>
        </w:rPr>
        <w:t xml:space="preserve"> буду захтијевали.</w:t>
      </w:r>
      <w:r w:rsidR="00B02EA3" w:rsidRPr="00183B43">
        <w:rPr>
          <w:rFonts w:ascii="Times New Roman" w:hAnsi="Times New Roman"/>
          <w:lang w:val="sr-Cyrl-BA" w:eastAsia="en-US" w:bidi="en-US"/>
        </w:rPr>
        <w:t>“</w:t>
      </w:r>
    </w:p>
    <w:p w14:paraId="7AFEA520" w14:textId="77777777" w:rsidR="003422E6" w:rsidRPr="00183B43" w:rsidRDefault="003422E6" w:rsidP="000E57FE">
      <w:pPr>
        <w:jc w:val="center"/>
        <w:rPr>
          <w:rFonts w:ascii="Times New Roman" w:hAnsi="Times New Roman"/>
          <w:lang w:val="sr-Cyrl-BA"/>
        </w:rPr>
      </w:pPr>
    </w:p>
    <w:p w14:paraId="1611BB42" w14:textId="77777777" w:rsidR="0060038F" w:rsidRPr="00183B43" w:rsidRDefault="00B02EA3" w:rsidP="000E57FE">
      <w:pPr>
        <w:jc w:val="center"/>
        <w:rPr>
          <w:rFonts w:ascii="Times New Roman" w:hAnsi="Times New Roman"/>
          <w:lang w:val="sr-Cyrl-BA"/>
        </w:rPr>
      </w:pPr>
      <w:r w:rsidRPr="00183B43">
        <w:rPr>
          <w:rFonts w:ascii="Times New Roman" w:hAnsi="Times New Roman"/>
          <w:lang w:val="sr-Cyrl-BA"/>
        </w:rPr>
        <w:t xml:space="preserve">Члан </w:t>
      </w:r>
      <w:r w:rsidR="000E57FE" w:rsidRPr="00183B43">
        <w:rPr>
          <w:rFonts w:ascii="Times New Roman" w:hAnsi="Times New Roman"/>
          <w:lang w:val="sr-Cyrl-BA"/>
        </w:rPr>
        <w:t>8.</w:t>
      </w:r>
    </w:p>
    <w:p w14:paraId="4149858E" w14:textId="77777777" w:rsidR="000E57FE" w:rsidRPr="00183B43" w:rsidRDefault="000E57FE" w:rsidP="000E57FE">
      <w:pPr>
        <w:jc w:val="center"/>
        <w:rPr>
          <w:rFonts w:ascii="Times New Roman" w:hAnsi="Times New Roman"/>
          <w:lang w:val="sr-Cyrl-BA"/>
        </w:rPr>
      </w:pPr>
    </w:p>
    <w:p w14:paraId="3C95635D" w14:textId="77777777" w:rsidR="00C35C72" w:rsidRPr="00183B43" w:rsidRDefault="00C35C72" w:rsidP="00C35C72">
      <w:pPr>
        <w:ind w:firstLine="720"/>
        <w:jc w:val="both"/>
        <w:rPr>
          <w:rFonts w:ascii="Times New Roman" w:hAnsi="Times New Roman"/>
          <w:lang w:val="sr-Cyrl-BA"/>
        </w:rPr>
      </w:pPr>
      <w:r w:rsidRPr="00183B43">
        <w:rPr>
          <w:rFonts w:ascii="Times New Roman" w:hAnsi="Times New Roman"/>
          <w:lang w:val="sr-Cyrl-BA"/>
        </w:rPr>
        <w:t xml:space="preserve">У члану 97. у ставу 1. </w:t>
      </w:r>
      <w:r w:rsidR="00052F8D" w:rsidRPr="00183B43">
        <w:rPr>
          <w:rFonts w:ascii="Times New Roman" w:hAnsi="Times New Roman"/>
          <w:lang w:val="sr-Cyrl-BA"/>
        </w:rPr>
        <w:t>формула:</w:t>
      </w:r>
    </w:p>
    <w:p w14:paraId="4A11CB44" w14:textId="77777777" w:rsidR="00052F8D" w:rsidRPr="00183B43" w:rsidRDefault="00052F8D" w:rsidP="00395D5D">
      <w:pPr>
        <w:jc w:val="center"/>
        <w:rPr>
          <w:rFonts w:ascii="Times New Roman" w:hAnsi="Times New Roman"/>
          <w:lang w:val="sr-Cyrl-BA" w:eastAsia="sr-Latn-CS"/>
        </w:rPr>
      </w:pPr>
      <w:r w:rsidRPr="00183B43">
        <w:rPr>
          <w:rFonts w:ascii="Times New Roman" w:hAnsi="Times New Roman"/>
          <w:lang w:val="sr-Cyrl-BA" w:eastAsia="sr-Latn-CS"/>
        </w:rPr>
        <w:t>„Укупна накнада за управљање + укупни износ свих</w:t>
      </w:r>
    </w:p>
    <w:p w14:paraId="27AFB96F" w14:textId="77777777" w:rsidR="00052F8D" w:rsidRPr="00183B43" w:rsidRDefault="00052F8D" w:rsidP="00395D5D">
      <w:pPr>
        <w:jc w:val="both"/>
        <w:rPr>
          <w:rFonts w:ascii="Times New Roman" w:hAnsi="Times New Roman"/>
          <w:lang w:val="sr-Cyrl-BA" w:eastAsia="sr-Latn-CS"/>
        </w:rPr>
      </w:pPr>
      <w:r w:rsidRPr="00183B43">
        <w:rPr>
          <w:rFonts w:ascii="Times New Roman" w:hAnsi="Times New Roman"/>
          <w:lang w:val="sr-Cyrl-BA" w:eastAsia="sr-Latn-CS"/>
        </w:rPr>
        <w:t xml:space="preserve">                                      осталих трошкова из члана 95. овог закона, осим  </w:t>
      </w:r>
    </w:p>
    <w:p w14:paraId="1B69A6FA" w14:textId="77777777" w:rsidR="00052F8D" w:rsidRPr="00183B43" w:rsidRDefault="00052F8D" w:rsidP="00395D5D">
      <w:pPr>
        <w:jc w:val="both"/>
        <w:rPr>
          <w:rFonts w:ascii="Times New Roman" w:hAnsi="Times New Roman"/>
          <w:lang w:val="sr-Cyrl-BA" w:eastAsia="sr-Latn-CS"/>
        </w:rPr>
      </w:pPr>
      <w:r w:rsidRPr="00183B43">
        <w:rPr>
          <w:rFonts w:ascii="Times New Roman" w:hAnsi="Times New Roman"/>
          <w:lang w:val="sr-Cyrl-BA" w:eastAsia="sr-Latn-CS"/>
        </w:rPr>
        <w:t xml:space="preserve">                                      трошкова из става 1. т. б), е) и з) тог члана</w:t>
      </w:r>
    </w:p>
    <w:p w14:paraId="3F377B85" w14:textId="77777777" w:rsidR="00052F8D" w:rsidRPr="00183B43" w:rsidRDefault="00052F8D" w:rsidP="00395D5D">
      <w:pPr>
        <w:jc w:val="both"/>
        <w:rPr>
          <w:rFonts w:ascii="Times New Roman" w:hAnsi="Times New Roman"/>
          <w:lang w:val="sr-Cyrl-BA" w:eastAsia="sr-Latn-CS"/>
        </w:rPr>
      </w:pPr>
      <w:r w:rsidRPr="00183B43">
        <w:rPr>
          <w:rFonts w:ascii="Times New Roman" w:hAnsi="Times New Roman"/>
          <w:lang w:val="sr-Cyrl-BA" w:eastAsia="sr-Latn-CS"/>
        </w:rPr>
        <w:t xml:space="preserve">                                       __________________________________________  </w:t>
      </w:r>
      <w:r w:rsidR="00DB0E9B" w:rsidRPr="00183B43">
        <w:rPr>
          <w:rFonts w:ascii="Times New Roman" w:hAnsi="Times New Roman"/>
          <w:lang w:val="sr-Cyrl-BA" w:eastAsia="sr-Latn-CS"/>
        </w:rPr>
        <w:t xml:space="preserve"> ·</w:t>
      </w:r>
      <w:r w:rsidRPr="00183B43">
        <w:rPr>
          <w:rFonts w:ascii="Times New Roman" w:hAnsi="Times New Roman"/>
          <w:lang w:val="sr-Cyrl-BA" w:eastAsia="sr-Latn-CS"/>
        </w:rPr>
        <w:t xml:space="preserve"> </w:t>
      </w:r>
      <w:r w:rsidR="00DB0E9B" w:rsidRPr="00183B43">
        <w:rPr>
          <w:rFonts w:ascii="Times New Roman" w:hAnsi="Times New Roman"/>
          <w:lang w:val="sr-Cyrl-BA" w:eastAsia="sr-Latn-CS"/>
        </w:rPr>
        <w:t xml:space="preserve"> </w:t>
      </w:r>
      <w:r w:rsidRPr="00183B43">
        <w:rPr>
          <w:rFonts w:ascii="Times New Roman" w:hAnsi="Times New Roman"/>
          <w:lang w:val="sr-Cyrl-BA" w:eastAsia="sr-Latn-CS"/>
        </w:rPr>
        <w:t>100</w:t>
      </w:r>
      <w:r w:rsidR="000639AB" w:rsidRPr="00183B43">
        <w:rPr>
          <w:rFonts w:ascii="Times New Roman" w:hAnsi="Times New Roman"/>
          <w:lang w:val="sr-Cyrl-BA" w:eastAsia="sr-Latn-CS"/>
        </w:rPr>
        <w:t>“</w:t>
      </w:r>
    </w:p>
    <w:p w14:paraId="4E8A67B8" w14:textId="77777777" w:rsidR="00052F8D" w:rsidRPr="00183B43" w:rsidRDefault="00052F8D" w:rsidP="00395D5D">
      <w:pPr>
        <w:jc w:val="both"/>
        <w:rPr>
          <w:rFonts w:ascii="Times New Roman" w:hAnsi="Times New Roman"/>
          <w:lang w:val="sr-Cyrl-BA" w:eastAsia="sr-Latn-CS"/>
        </w:rPr>
      </w:pPr>
      <w:r w:rsidRPr="00183B43">
        <w:rPr>
          <w:rFonts w:ascii="Times New Roman" w:hAnsi="Times New Roman"/>
          <w:lang w:val="sr-Cyrl-BA" w:eastAsia="sr-Latn-CS"/>
        </w:rPr>
        <w:t xml:space="preserve">                                          Просјечна годишња нето вриједност имовине</w:t>
      </w:r>
    </w:p>
    <w:p w14:paraId="2EB9E5D8" w14:textId="77777777" w:rsidR="00052F8D" w:rsidRPr="00183B43" w:rsidRDefault="00052F8D" w:rsidP="00395D5D">
      <w:pPr>
        <w:jc w:val="both"/>
        <w:rPr>
          <w:rFonts w:ascii="Times New Roman" w:hAnsi="Times New Roman"/>
          <w:lang w:val="sr-Cyrl-BA" w:eastAsia="sr-Latn-CS"/>
        </w:rPr>
      </w:pPr>
      <w:r w:rsidRPr="00183B43">
        <w:rPr>
          <w:rFonts w:ascii="Times New Roman" w:hAnsi="Times New Roman"/>
          <w:lang w:val="sr-Cyrl-BA" w:eastAsia="sr-Latn-CS"/>
        </w:rPr>
        <w:t>мијења се и гласи:</w:t>
      </w:r>
    </w:p>
    <w:p w14:paraId="2CB36DCE" w14:textId="77777777" w:rsidR="00052F8D" w:rsidRPr="00183B43" w:rsidRDefault="00052F8D" w:rsidP="00395D5D">
      <w:pPr>
        <w:jc w:val="center"/>
        <w:rPr>
          <w:rFonts w:ascii="Times New Roman" w:hAnsi="Times New Roman"/>
          <w:lang w:val="sr-Cyrl-BA" w:eastAsia="sr-Latn-CS"/>
        </w:rPr>
      </w:pPr>
      <w:r w:rsidRPr="00183B43">
        <w:rPr>
          <w:rFonts w:ascii="Times New Roman" w:hAnsi="Times New Roman"/>
          <w:lang w:val="sr-Cyrl-BA" w:eastAsia="sr-Latn-CS"/>
        </w:rPr>
        <w:t>„Укупна накнада за управљање + укупни износ свих</w:t>
      </w:r>
    </w:p>
    <w:p w14:paraId="7A88459C" w14:textId="77777777" w:rsidR="00052F8D" w:rsidRPr="00183B43" w:rsidRDefault="00052F8D" w:rsidP="00395D5D">
      <w:pPr>
        <w:jc w:val="both"/>
        <w:rPr>
          <w:rFonts w:ascii="Times New Roman" w:hAnsi="Times New Roman"/>
          <w:lang w:val="sr-Cyrl-BA" w:eastAsia="sr-Latn-CS"/>
        </w:rPr>
      </w:pPr>
      <w:r w:rsidRPr="00183B43">
        <w:rPr>
          <w:rFonts w:ascii="Times New Roman" w:hAnsi="Times New Roman"/>
          <w:lang w:val="sr-Cyrl-BA" w:eastAsia="sr-Latn-CS"/>
        </w:rPr>
        <w:t xml:space="preserve">                                      осталих трошкова из члана 94. овог закона, осим  </w:t>
      </w:r>
      <w:r w:rsidR="00DB0E9B" w:rsidRPr="00183B43">
        <w:rPr>
          <w:rFonts w:ascii="Times New Roman" w:hAnsi="Times New Roman"/>
          <w:lang w:val="sr-Cyrl-BA" w:eastAsia="sr-Latn-CS"/>
        </w:rPr>
        <w:t xml:space="preserve">     · </w:t>
      </w:r>
      <w:r w:rsidRPr="00183B43">
        <w:rPr>
          <w:rFonts w:ascii="Times New Roman" w:hAnsi="Times New Roman"/>
          <w:lang w:val="sr-Cyrl-BA" w:eastAsia="sr-Latn-CS"/>
        </w:rPr>
        <w:t xml:space="preserve"> 100“.</w:t>
      </w:r>
    </w:p>
    <w:p w14:paraId="58E36057" w14:textId="77777777" w:rsidR="00052F8D" w:rsidRPr="00183B43" w:rsidRDefault="00052F8D" w:rsidP="00395D5D">
      <w:pPr>
        <w:jc w:val="both"/>
        <w:rPr>
          <w:rFonts w:ascii="Times New Roman" w:hAnsi="Times New Roman"/>
          <w:lang w:val="sr-Cyrl-BA" w:eastAsia="sr-Latn-CS"/>
        </w:rPr>
      </w:pPr>
      <w:r w:rsidRPr="00183B43">
        <w:rPr>
          <w:rFonts w:ascii="Times New Roman" w:hAnsi="Times New Roman"/>
          <w:lang w:val="sr-Cyrl-BA" w:eastAsia="sr-Latn-CS"/>
        </w:rPr>
        <w:t xml:space="preserve">                                      трошкова из става 1. т. в) и ж) тог члана</w:t>
      </w:r>
    </w:p>
    <w:p w14:paraId="25F3CE63" w14:textId="77777777" w:rsidR="00052F8D" w:rsidRPr="00183B43" w:rsidRDefault="00052F8D" w:rsidP="00395D5D">
      <w:pPr>
        <w:jc w:val="both"/>
        <w:rPr>
          <w:rFonts w:ascii="Times New Roman" w:hAnsi="Times New Roman"/>
          <w:lang w:val="sr-Cyrl-BA" w:eastAsia="sr-Latn-CS"/>
        </w:rPr>
      </w:pPr>
      <w:r w:rsidRPr="00183B43">
        <w:rPr>
          <w:rFonts w:ascii="Times New Roman" w:hAnsi="Times New Roman"/>
          <w:lang w:val="sr-Cyrl-BA" w:eastAsia="sr-Latn-CS"/>
        </w:rPr>
        <w:t xml:space="preserve">                                       __________________________________________  </w:t>
      </w:r>
    </w:p>
    <w:p w14:paraId="15416B35" w14:textId="77777777" w:rsidR="00052F8D" w:rsidRPr="00183B43" w:rsidRDefault="00052F8D" w:rsidP="00395D5D">
      <w:pPr>
        <w:jc w:val="both"/>
        <w:rPr>
          <w:rFonts w:ascii="Times New Roman" w:hAnsi="Times New Roman"/>
          <w:lang w:val="sr-Cyrl-BA" w:eastAsia="sr-Latn-CS"/>
        </w:rPr>
      </w:pPr>
      <w:r w:rsidRPr="00183B43">
        <w:rPr>
          <w:rFonts w:ascii="Times New Roman" w:hAnsi="Times New Roman"/>
          <w:lang w:val="sr-Cyrl-BA" w:eastAsia="sr-Latn-CS"/>
        </w:rPr>
        <w:t xml:space="preserve">                                        Просјечна годишња нето вриједност имовине</w:t>
      </w:r>
    </w:p>
    <w:p w14:paraId="09BA8F6C" w14:textId="77777777" w:rsidR="00052F8D" w:rsidRPr="00183B43" w:rsidRDefault="00052F8D" w:rsidP="00052F8D">
      <w:pPr>
        <w:keepNext/>
        <w:keepLines/>
        <w:jc w:val="center"/>
        <w:outlineLvl w:val="2"/>
        <w:rPr>
          <w:rFonts w:ascii="Times New Roman" w:hAnsi="Times New Roman"/>
          <w:lang w:val="sr-Cyrl-BA" w:eastAsia="sr-Latn-CS"/>
        </w:rPr>
      </w:pPr>
    </w:p>
    <w:p w14:paraId="551CDA6E" w14:textId="77777777" w:rsidR="00052F8D" w:rsidRPr="00183B43" w:rsidRDefault="00052F8D" w:rsidP="00C35C72">
      <w:pPr>
        <w:ind w:firstLine="720"/>
        <w:jc w:val="both"/>
        <w:rPr>
          <w:rFonts w:ascii="Times New Roman" w:hAnsi="Times New Roman"/>
          <w:lang w:val="sr-Cyrl-BA"/>
        </w:rPr>
      </w:pPr>
    </w:p>
    <w:p w14:paraId="175DC5E3" w14:textId="77777777" w:rsidR="00CB5733" w:rsidRPr="00183B43" w:rsidRDefault="000E57FE" w:rsidP="00F32E57">
      <w:pPr>
        <w:jc w:val="center"/>
        <w:rPr>
          <w:rFonts w:ascii="Times New Roman" w:hAnsi="Times New Roman"/>
          <w:lang w:val="sr-Cyrl-BA"/>
        </w:rPr>
      </w:pPr>
      <w:r w:rsidRPr="00183B43">
        <w:rPr>
          <w:rFonts w:ascii="Times New Roman" w:hAnsi="Times New Roman"/>
          <w:lang w:val="sr-Cyrl-BA"/>
        </w:rPr>
        <w:t>Члан 9</w:t>
      </w:r>
      <w:r w:rsidR="00CB5733" w:rsidRPr="00183B43">
        <w:rPr>
          <w:rFonts w:ascii="Times New Roman" w:hAnsi="Times New Roman"/>
          <w:lang w:val="sr-Cyrl-BA"/>
        </w:rPr>
        <w:t>.</w:t>
      </w:r>
    </w:p>
    <w:p w14:paraId="037D54EF" w14:textId="77777777" w:rsidR="00CB5733" w:rsidRPr="00183B43" w:rsidRDefault="00CB5733" w:rsidP="00F32E57">
      <w:pPr>
        <w:rPr>
          <w:rFonts w:ascii="Times New Roman" w:hAnsi="Times New Roman"/>
          <w:lang w:val="sr-Cyrl-BA"/>
        </w:rPr>
      </w:pPr>
    </w:p>
    <w:p w14:paraId="7A300287" w14:textId="77777777" w:rsidR="002F7F4F" w:rsidRPr="00183B43" w:rsidRDefault="00CB5733" w:rsidP="00F32E57">
      <w:pPr>
        <w:ind w:firstLine="720"/>
        <w:jc w:val="both"/>
        <w:rPr>
          <w:rFonts w:ascii="Times New Roman" w:hAnsi="Times New Roman"/>
          <w:lang w:val="sr-Cyrl-BA"/>
        </w:rPr>
      </w:pPr>
      <w:r w:rsidRPr="00183B43">
        <w:rPr>
          <w:rFonts w:ascii="Times New Roman" w:hAnsi="Times New Roman"/>
          <w:lang w:val="sr-Cyrl-BA"/>
        </w:rPr>
        <w:t xml:space="preserve">У члану 101. </w:t>
      </w:r>
      <w:r w:rsidR="00783832" w:rsidRPr="00183B43">
        <w:rPr>
          <w:rFonts w:ascii="Times New Roman" w:hAnsi="Times New Roman"/>
          <w:lang w:val="sr-Cyrl-BA"/>
        </w:rPr>
        <w:t xml:space="preserve">у </w:t>
      </w:r>
      <w:r w:rsidRPr="00183B43">
        <w:rPr>
          <w:rFonts w:ascii="Times New Roman" w:hAnsi="Times New Roman"/>
          <w:lang w:val="sr-Cyrl-BA"/>
        </w:rPr>
        <w:t>став</w:t>
      </w:r>
      <w:r w:rsidR="00783832" w:rsidRPr="00183B43">
        <w:rPr>
          <w:rFonts w:ascii="Times New Roman" w:hAnsi="Times New Roman"/>
          <w:lang w:val="sr-Cyrl-BA"/>
        </w:rPr>
        <w:t>у</w:t>
      </w:r>
      <w:r w:rsidRPr="00183B43">
        <w:rPr>
          <w:rFonts w:ascii="Times New Roman" w:hAnsi="Times New Roman"/>
          <w:lang w:val="sr-Cyrl-BA"/>
        </w:rPr>
        <w:t xml:space="preserve"> 1. </w:t>
      </w:r>
      <w:r w:rsidR="00582A91" w:rsidRPr="00183B43">
        <w:rPr>
          <w:rFonts w:ascii="Times New Roman" w:hAnsi="Times New Roman"/>
          <w:lang w:val="sr-Cyrl-BA"/>
        </w:rPr>
        <w:t>у</w:t>
      </w:r>
      <w:r w:rsidRPr="00183B43">
        <w:rPr>
          <w:rFonts w:ascii="Times New Roman" w:hAnsi="Times New Roman"/>
          <w:lang w:val="sr-Cyrl-BA"/>
        </w:rPr>
        <w:t xml:space="preserve"> тачки к</w:t>
      </w:r>
      <w:r w:rsidR="0033264E" w:rsidRPr="00183B43">
        <w:rPr>
          <w:rFonts w:ascii="Times New Roman" w:hAnsi="Times New Roman"/>
          <w:lang w:val="sr-Cyrl-BA"/>
        </w:rPr>
        <w:t>) у подтачки</w:t>
      </w:r>
      <w:r w:rsidR="002F7F4F" w:rsidRPr="00183B43">
        <w:rPr>
          <w:rFonts w:ascii="Times New Roman" w:hAnsi="Times New Roman"/>
          <w:lang w:val="sr-Cyrl-BA"/>
        </w:rPr>
        <w:t xml:space="preserve"> 3)</w:t>
      </w:r>
      <w:r w:rsidR="00FE58B2" w:rsidRPr="00183B43">
        <w:rPr>
          <w:rFonts w:ascii="Times New Roman" w:hAnsi="Times New Roman"/>
          <w:lang w:val="sr-Cyrl-BA"/>
        </w:rPr>
        <w:t xml:space="preserve"> </w:t>
      </w:r>
      <w:r w:rsidR="002F7F4F" w:rsidRPr="00183B43">
        <w:rPr>
          <w:rFonts w:ascii="Times New Roman" w:hAnsi="Times New Roman"/>
          <w:lang w:val="sr-Cyrl-BA"/>
        </w:rPr>
        <w:t>испред брoja: „10“ додају се ријечи: „више од“.</w:t>
      </w:r>
    </w:p>
    <w:p w14:paraId="1EDDED9B" w14:textId="77777777" w:rsidR="002F7F4F" w:rsidRPr="00183B43" w:rsidRDefault="002F7F4F" w:rsidP="00F32E57">
      <w:pPr>
        <w:ind w:firstLine="720"/>
        <w:jc w:val="both"/>
        <w:rPr>
          <w:rFonts w:ascii="Times New Roman" w:hAnsi="Times New Roman"/>
          <w:lang w:val="sr-Cyrl-BA"/>
        </w:rPr>
      </w:pPr>
      <w:r w:rsidRPr="00183B43">
        <w:rPr>
          <w:rFonts w:ascii="Times New Roman" w:hAnsi="Times New Roman"/>
          <w:lang w:val="sr-Cyrl-BA"/>
        </w:rPr>
        <w:t xml:space="preserve">У </w:t>
      </w:r>
      <w:r w:rsidR="0033264E" w:rsidRPr="00183B43">
        <w:rPr>
          <w:rFonts w:ascii="Times New Roman" w:hAnsi="Times New Roman"/>
          <w:lang w:val="sr-Cyrl-BA"/>
        </w:rPr>
        <w:t>подтачки</w:t>
      </w:r>
      <w:r w:rsidRPr="00183B43">
        <w:rPr>
          <w:rFonts w:ascii="Times New Roman" w:hAnsi="Times New Roman"/>
          <w:lang w:val="sr-Cyrl-BA"/>
        </w:rPr>
        <w:t xml:space="preserve"> </w:t>
      </w:r>
      <w:r w:rsidR="00FE58B2" w:rsidRPr="00183B43">
        <w:rPr>
          <w:rFonts w:ascii="Times New Roman" w:hAnsi="Times New Roman"/>
          <w:lang w:val="sr-Cyrl-BA"/>
        </w:rPr>
        <w:t xml:space="preserve">4) </w:t>
      </w:r>
      <w:r w:rsidRPr="00183B43">
        <w:rPr>
          <w:rFonts w:ascii="Times New Roman" w:hAnsi="Times New Roman"/>
          <w:lang w:val="sr-Cyrl-BA"/>
        </w:rPr>
        <w:t>испред брoja: „25“ додају се ријечи: „више од“.</w:t>
      </w:r>
    </w:p>
    <w:p w14:paraId="42F110D3" w14:textId="77777777" w:rsidR="00CB5733" w:rsidRPr="00183B43" w:rsidRDefault="0033264E" w:rsidP="00F32E57">
      <w:pPr>
        <w:ind w:firstLine="720"/>
        <w:jc w:val="both"/>
        <w:rPr>
          <w:rFonts w:ascii="Times New Roman" w:hAnsi="Times New Roman"/>
          <w:lang w:val="sr-Cyrl-BA"/>
        </w:rPr>
      </w:pPr>
      <w:r w:rsidRPr="00183B43">
        <w:rPr>
          <w:rFonts w:ascii="Times New Roman" w:hAnsi="Times New Roman"/>
          <w:lang w:val="sr-Cyrl-BA"/>
        </w:rPr>
        <w:t xml:space="preserve">У подтачки </w:t>
      </w:r>
      <w:r w:rsidR="00FE58B2" w:rsidRPr="00183B43">
        <w:rPr>
          <w:rFonts w:ascii="Times New Roman" w:hAnsi="Times New Roman"/>
          <w:lang w:val="sr-Cyrl-BA"/>
        </w:rPr>
        <w:t>5)</w:t>
      </w:r>
      <w:r w:rsidR="00CB5733" w:rsidRPr="00183B43">
        <w:rPr>
          <w:rFonts w:ascii="Times New Roman" w:hAnsi="Times New Roman"/>
          <w:lang w:val="sr-Cyrl-BA"/>
        </w:rPr>
        <w:t xml:space="preserve"> </w:t>
      </w:r>
      <w:r w:rsidRPr="00183B43">
        <w:rPr>
          <w:rFonts w:ascii="Times New Roman" w:hAnsi="Times New Roman"/>
          <w:lang w:val="sr-Cyrl-BA"/>
        </w:rPr>
        <w:t xml:space="preserve">испред брoja: </w:t>
      </w:r>
      <w:r w:rsidR="00CB5733" w:rsidRPr="00183B43">
        <w:rPr>
          <w:rFonts w:ascii="Times New Roman" w:hAnsi="Times New Roman"/>
          <w:lang w:val="sr-Cyrl-BA"/>
        </w:rPr>
        <w:t xml:space="preserve">„10“ </w:t>
      </w:r>
      <w:r w:rsidR="00FE58B2" w:rsidRPr="00183B43">
        <w:rPr>
          <w:rFonts w:ascii="Times New Roman" w:hAnsi="Times New Roman"/>
          <w:lang w:val="sr-Cyrl-BA"/>
        </w:rPr>
        <w:t xml:space="preserve">додају се </w:t>
      </w:r>
      <w:r w:rsidR="00CB5733" w:rsidRPr="00183B43">
        <w:rPr>
          <w:rFonts w:ascii="Times New Roman" w:hAnsi="Times New Roman"/>
          <w:lang w:val="sr-Cyrl-BA"/>
        </w:rPr>
        <w:t>ријечи: „више од“.</w:t>
      </w:r>
    </w:p>
    <w:p w14:paraId="351F4D5D" w14:textId="77777777" w:rsidR="00CB5733" w:rsidRPr="00183B43" w:rsidRDefault="00CB5733" w:rsidP="00F32E57">
      <w:pPr>
        <w:ind w:firstLine="720"/>
        <w:rPr>
          <w:rFonts w:ascii="Times New Roman" w:hAnsi="Times New Roman"/>
          <w:lang w:val="sr-Cyrl-BA"/>
        </w:rPr>
      </w:pPr>
      <w:r w:rsidRPr="00183B43">
        <w:rPr>
          <w:rFonts w:ascii="Times New Roman" w:hAnsi="Times New Roman"/>
          <w:lang w:val="sr-Cyrl-BA"/>
        </w:rPr>
        <w:t>У ставу 4. ријечи: „друштва за управљање“ замјењују се ријечју: „емитента“.</w:t>
      </w:r>
    </w:p>
    <w:p w14:paraId="0CE7B30B" w14:textId="77777777" w:rsidR="00CF2288" w:rsidRPr="00183B43" w:rsidRDefault="00CF2288" w:rsidP="00F32E57">
      <w:pPr>
        <w:jc w:val="center"/>
        <w:rPr>
          <w:rFonts w:ascii="Times New Roman" w:hAnsi="Times New Roman"/>
          <w:lang w:val="sr-Cyrl-BA"/>
        </w:rPr>
      </w:pPr>
    </w:p>
    <w:p w14:paraId="3EC7F586" w14:textId="77777777" w:rsidR="00183B43" w:rsidRDefault="00183B43" w:rsidP="00F32E57">
      <w:pPr>
        <w:jc w:val="center"/>
        <w:rPr>
          <w:rFonts w:ascii="Times New Roman" w:hAnsi="Times New Roman"/>
          <w:lang w:val="sr-Cyrl-BA"/>
        </w:rPr>
      </w:pPr>
    </w:p>
    <w:p w14:paraId="2FCC60B3" w14:textId="77777777" w:rsidR="00CB5733" w:rsidRPr="00183B43" w:rsidRDefault="000E57FE" w:rsidP="00F32E57">
      <w:pPr>
        <w:jc w:val="center"/>
        <w:rPr>
          <w:rFonts w:ascii="Times New Roman" w:hAnsi="Times New Roman"/>
          <w:lang w:val="sr-Cyrl-BA"/>
        </w:rPr>
      </w:pPr>
      <w:r w:rsidRPr="00183B43">
        <w:rPr>
          <w:rFonts w:ascii="Times New Roman" w:hAnsi="Times New Roman"/>
          <w:lang w:val="sr-Cyrl-BA"/>
        </w:rPr>
        <w:t>Члан 10</w:t>
      </w:r>
      <w:r w:rsidR="00CB5733" w:rsidRPr="00183B43">
        <w:rPr>
          <w:rFonts w:ascii="Times New Roman" w:hAnsi="Times New Roman"/>
          <w:lang w:val="sr-Cyrl-BA"/>
        </w:rPr>
        <w:t>.</w:t>
      </w:r>
    </w:p>
    <w:p w14:paraId="4EA6733E" w14:textId="77777777" w:rsidR="00CC0B8F" w:rsidRPr="00183B43" w:rsidRDefault="00CC0B8F" w:rsidP="00F32E57">
      <w:pPr>
        <w:jc w:val="center"/>
        <w:rPr>
          <w:rFonts w:ascii="Times New Roman" w:hAnsi="Times New Roman"/>
          <w:lang w:val="sr-Cyrl-BA"/>
        </w:rPr>
      </w:pPr>
    </w:p>
    <w:p w14:paraId="629FDE8C" w14:textId="77777777" w:rsidR="00F770BC" w:rsidRPr="00183B43" w:rsidRDefault="00F770BC" w:rsidP="00395D5D">
      <w:pPr>
        <w:ind w:firstLine="720"/>
        <w:jc w:val="both"/>
        <w:rPr>
          <w:rFonts w:ascii="Times New Roman" w:hAnsi="Times New Roman"/>
          <w:lang w:val="sr-Cyrl-BA"/>
        </w:rPr>
      </w:pPr>
      <w:r w:rsidRPr="00183B43">
        <w:rPr>
          <w:rFonts w:ascii="Times New Roman" w:hAnsi="Times New Roman"/>
          <w:lang w:val="sr-Cyrl-BA"/>
        </w:rPr>
        <w:t xml:space="preserve">У члану 106. </w:t>
      </w:r>
      <w:r w:rsidR="008E4944" w:rsidRPr="00183B43">
        <w:rPr>
          <w:rFonts w:ascii="Times New Roman" w:hAnsi="Times New Roman"/>
          <w:lang w:val="sr-Cyrl-BA"/>
        </w:rPr>
        <w:t xml:space="preserve">на почетку става додаје се број један у обостраној загради, а </w:t>
      </w:r>
      <w:r w:rsidRPr="00183B43">
        <w:rPr>
          <w:rFonts w:ascii="Times New Roman" w:hAnsi="Times New Roman"/>
          <w:lang w:val="sr-Cyrl-BA"/>
        </w:rPr>
        <w:t xml:space="preserve">ријечи: „у најмање једном дневном листу који је доступан на цијелој територији Републике </w:t>
      </w:r>
      <w:r w:rsidRPr="00183B43">
        <w:rPr>
          <w:rFonts w:ascii="Times New Roman" w:hAnsi="Times New Roman"/>
          <w:lang w:val="sr-Cyrl-BA"/>
        </w:rPr>
        <w:lastRenderedPageBreak/>
        <w:t>Српске“ замјењују се ријечима</w:t>
      </w:r>
      <w:r w:rsidR="009F06A4" w:rsidRPr="00183B43">
        <w:rPr>
          <w:rFonts w:ascii="Times New Roman" w:hAnsi="Times New Roman"/>
          <w:lang w:val="sr-Cyrl-BA"/>
        </w:rPr>
        <w:t>: „на својој интернет ст</w:t>
      </w:r>
      <w:r w:rsidR="00CC0B8F" w:rsidRPr="00183B43">
        <w:rPr>
          <w:rFonts w:ascii="Times New Roman" w:hAnsi="Times New Roman"/>
          <w:lang w:val="sr-Cyrl-BA"/>
        </w:rPr>
        <w:t>раници и</w:t>
      </w:r>
      <w:r w:rsidRPr="00183B43">
        <w:rPr>
          <w:rFonts w:ascii="Times New Roman" w:hAnsi="Times New Roman"/>
          <w:lang w:val="sr-Cyrl-BA"/>
        </w:rPr>
        <w:t xml:space="preserve"> интернет страници берзе или другог уређеног јавног</w:t>
      </w:r>
      <w:r w:rsidR="009F06A4" w:rsidRPr="00183B43">
        <w:rPr>
          <w:rFonts w:ascii="Times New Roman" w:hAnsi="Times New Roman"/>
          <w:lang w:val="sr-Cyrl-BA"/>
        </w:rPr>
        <w:t xml:space="preserve"> тржишта,</w:t>
      </w:r>
      <w:r w:rsidRPr="00183B43">
        <w:rPr>
          <w:rFonts w:ascii="Times New Roman" w:hAnsi="Times New Roman"/>
          <w:lang w:val="sr-Cyrl-BA"/>
        </w:rPr>
        <w:t xml:space="preserve"> те да обезбиједи доступност проспекта за све вријеме важења проспекта</w:t>
      </w:r>
      <w:r w:rsidR="00FE3E63" w:rsidRPr="00183B43">
        <w:rPr>
          <w:rFonts w:ascii="Times New Roman" w:hAnsi="Times New Roman"/>
          <w:lang w:val="sr-Cyrl-BA"/>
        </w:rPr>
        <w:t xml:space="preserve">, а најмање </w:t>
      </w:r>
      <w:r w:rsidR="00DC03A3" w:rsidRPr="00183B43">
        <w:rPr>
          <w:rFonts w:ascii="Times New Roman" w:hAnsi="Times New Roman"/>
          <w:lang w:val="sr-Cyrl-BA"/>
        </w:rPr>
        <w:t>десет</w:t>
      </w:r>
      <w:r w:rsidR="00FE3E63" w:rsidRPr="00183B43">
        <w:rPr>
          <w:rFonts w:ascii="Times New Roman" w:hAnsi="Times New Roman"/>
          <w:lang w:val="sr-Cyrl-BA"/>
        </w:rPr>
        <w:t xml:space="preserve"> година од дана </w:t>
      </w:r>
      <w:r w:rsidR="001B535E" w:rsidRPr="00183B43">
        <w:rPr>
          <w:rFonts w:ascii="Times New Roman" w:hAnsi="Times New Roman"/>
          <w:lang w:val="sr-Cyrl-BA"/>
        </w:rPr>
        <w:t xml:space="preserve">његовог </w:t>
      </w:r>
      <w:r w:rsidR="00FE3E63" w:rsidRPr="00183B43">
        <w:rPr>
          <w:rFonts w:ascii="Times New Roman" w:hAnsi="Times New Roman"/>
          <w:lang w:val="sr-Cyrl-BA"/>
        </w:rPr>
        <w:t>објављивања</w:t>
      </w:r>
      <w:r w:rsidR="008E4944" w:rsidRPr="00183B43">
        <w:rPr>
          <w:rFonts w:ascii="Times New Roman" w:hAnsi="Times New Roman"/>
          <w:lang w:val="sr-Cyrl-BA"/>
        </w:rPr>
        <w:t>“</w:t>
      </w:r>
      <w:r w:rsidR="00C53538" w:rsidRPr="00183B43">
        <w:rPr>
          <w:rFonts w:ascii="Times New Roman" w:hAnsi="Times New Roman"/>
          <w:lang w:val="sr-Cyrl-BA"/>
        </w:rPr>
        <w:t>.</w:t>
      </w:r>
    </w:p>
    <w:p w14:paraId="2A299693" w14:textId="77777777" w:rsidR="008E4944" w:rsidRPr="00183B43" w:rsidRDefault="00964F26" w:rsidP="00395D5D">
      <w:pPr>
        <w:ind w:firstLine="720"/>
        <w:jc w:val="both"/>
        <w:rPr>
          <w:rFonts w:ascii="Times New Roman" w:hAnsi="Times New Roman"/>
          <w:lang w:val="sr-Cyrl-BA"/>
        </w:rPr>
      </w:pPr>
      <w:r w:rsidRPr="00183B43">
        <w:rPr>
          <w:rFonts w:ascii="Times New Roman" w:hAnsi="Times New Roman"/>
          <w:lang w:val="sr-Cyrl-BA"/>
        </w:rPr>
        <w:t>Послије става 1. додај</w:t>
      </w:r>
      <w:r w:rsidR="00FE3E63" w:rsidRPr="00183B43">
        <w:rPr>
          <w:rFonts w:ascii="Times New Roman" w:hAnsi="Times New Roman"/>
          <w:lang w:val="sr-Cyrl-BA"/>
        </w:rPr>
        <w:t>е се нови став</w:t>
      </w:r>
      <w:r w:rsidRPr="00183B43">
        <w:rPr>
          <w:rFonts w:ascii="Times New Roman" w:hAnsi="Times New Roman"/>
          <w:lang w:val="sr-Cyrl-BA"/>
        </w:rPr>
        <w:t xml:space="preserve"> 2. </w:t>
      </w:r>
      <w:r w:rsidR="00FE3E63" w:rsidRPr="00183B43">
        <w:rPr>
          <w:rFonts w:ascii="Times New Roman" w:hAnsi="Times New Roman"/>
          <w:lang w:val="sr-Cyrl-BA"/>
        </w:rPr>
        <w:t>који гласи</w:t>
      </w:r>
      <w:r w:rsidR="008E4944" w:rsidRPr="00183B43">
        <w:rPr>
          <w:rFonts w:ascii="Times New Roman" w:hAnsi="Times New Roman"/>
          <w:lang w:val="sr-Cyrl-BA"/>
        </w:rPr>
        <w:t>:</w:t>
      </w:r>
    </w:p>
    <w:p w14:paraId="18824698" w14:textId="77777777" w:rsidR="008E4944" w:rsidRPr="00183B43" w:rsidRDefault="008E4944" w:rsidP="00395D5D">
      <w:pPr>
        <w:ind w:firstLine="360"/>
        <w:jc w:val="both"/>
        <w:rPr>
          <w:rFonts w:ascii="Times New Roman" w:hAnsi="Times New Roman"/>
          <w:lang w:val="sr-Cyrl-BA"/>
        </w:rPr>
      </w:pPr>
      <w:r w:rsidRPr="00183B43">
        <w:rPr>
          <w:rFonts w:ascii="Times New Roman" w:hAnsi="Times New Roman"/>
          <w:lang w:val="sr-Cyrl-BA"/>
        </w:rPr>
        <w:t>„</w:t>
      </w:r>
      <w:r w:rsidR="00964F26" w:rsidRPr="00183B43">
        <w:rPr>
          <w:rFonts w:ascii="Times New Roman" w:hAnsi="Times New Roman"/>
          <w:lang w:val="sr-Cyrl-BA"/>
        </w:rPr>
        <w:t>(</w:t>
      </w:r>
      <w:r w:rsidR="00DC03A3" w:rsidRPr="00183B43">
        <w:rPr>
          <w:rFonts w:ascii="Times New Roman" w:hAnsi="Times New Roman"/>
          <w:lang w:val="sr-Cyrl-BA"/>
        </w:rPr>
        <w:t>2</w:t>
      </w:r>
      <w:r w:rsidR="00964F26" w:rsidRPr="00183B43">
        <w:rPr>
          <w:rFonts w:ascii="Times New Roman" w:hAnsi="Times New Roman"/>
          <w:lang w:val="sr-Cyrl-BA"/>
        </w:rPr>
        <w:t xml:space="preserve">) </w:t>
      </w:r>
      <w:r w:rsidRPr="00183B43">
        <w:rPr>
          <w:rFonts w:ascii="Times New Roman" w:hAnsi="Times New Roman"/>
          <w:lang w:val="sr-Cyrl-BA"/>
        </w:rPr>
        <w:t xml:space="preserve">Друштво за управљање дужно је да обавјештење о начину на који је проспект стављен на располагање јавности објави у </w:t>
      </w:r>
      <w:r w:rsidR="00461815" w:rsidRPr="00183B43">
        <w:rPr>
          <w:rFonts w:ascii="Times New Roman" w:hAnsi="Times New Roman"/>
          <w:lang w:val="sr-Cyrl-BA"/>
        </w:rPr>
        <w:t xml:space="preserve">најмање </w:t>
      </w:r>
      <w:r w:rsidRPr="00183B43">
        <w:rPr>
          <w:rFonts w:ascii="Times New Roman" w:hAnsi="Times New Roman"/>
          <w:lang w:val="sr-Cyrl-BA"/>
        </w:rPr>
        <w:t>једном дневном листу који је доступан на цијелој територији Републике Српске.“</w:t>
      </w:r>
    </w:p>
    <w:p w14:paraId="58DAE9BE" w14:textId="77777777" w:rsidR="00FE58B2" w:rsidRPr="00183B43" w:rsidRDefault="00FE58B2" w:rsidP="00F32E57">
      <w:pPr>
        <w:jc w:val="both"/>
        <w:rPr>
          <w:rFonts w:ascii="Times New Roman" w:hAnsi="Times New Roman"/>
          <w:lang w:val="sr-Cyrl-BA"/>
        </w:rPr>
      </w:pPr>
    </w:p>
    <w:p w14:paraId="61460486" w14:textId="77777777" w:rsidR="00CB5733" w:rsidRPr="00183B43" w:rsidRDefault="000E57FE" w:rsidP="00F32E57">
      <w:pPr>
        <w:jc w:val="center"/>
        <w:rPr>
          <w:rFonts w:ascii="Times New Roman" w:hAnsi="Times New Roman"/>
          <w:lang w:val="sr-Cyrl-BA"/>
        </w:rPr>
      </w:pPr>
      <w:r w:rsidRPr="00183B43">
        <w:rPr>
          <w:rFonts w:ascii="Times New Roman" w:hAnsi="Times New Roman"/>
          <w:lang w:val="sr-Cyrl-BA"/>
        </w:rPr>
        <w:t>Члан 11</w:t>
      </w:r>
      <w:r w:rsidR="00CB5733" w:rsidRPr="00183B43">
        <w:rPr>
          <w:rFonts w:ascii="Times New Roman" w:hAnsi="Times New Roman"/>
          <w:lang w:val="sr-Cyrl-BA"/>
        </w:rPr>
        <w:t>.</w:t>
      </w:r>
    </w:p>
    <w:p w14:paraId="5628751A" w14:textId="77777777" w:rsidR="00CB5733" w:rsidRPr="00183B43" w:rsidRDefault="00CB5733" w:rsidP="00F32E57">
      <w:pPr>
        <w:jc w:val="center"/>
        <w:rPr>
          <w:rFonts w:ascii="Times New Roman" w:hAnsi="Times New Roman"/>
          <w:lang w:val="sr-Cyrl-BA"/>
        </w:rPr>
      </w:pPr>
    </w:p>
    <w:p w14:paraId="692139EA" w14:textId="77777777" w:rsidR="00CB5733" w:rsidRPr="00183B43" w:rsidRDefault="00CB5733" w:rsidP="00F32E57">
      <w:pPr>
        <w:ind w:firstLine="720"/>
        <w:jc w:val="both"/>
        <w:rPr>
          <w:rFonts w:ascii="Times New Roman" w:hAnsi="Times New Roman"/>
          <w:lang w:val="sr-Cyrl-BA"/>
        </w:rPr>
      </w:pPr>
      <w:r w:rsidRPr="00183B43">
        <w:rPr>
          <w:rFonts w:ascii="Times New Roman" w:hAnsi="Times New Roman"/>
          <w:lang w:val="sr-Cyrl-BA"/>
        </w:rPr>
        <w:t xml:space="preserve">У члану 153. у ставу 9. запета и ријеч: „некретнина“ бришу се, а ријеч: „трговачким“ замјењује се ријечју: „привредним“. </w:t>
      </w:r>
    </w:p>
    <w:p w14:paraId="3AB7AD2F" w14:textId="77777777" w:rsidR="00156637" w:rsidRPr="00183B43" w:rsidRDefault="00156637" w:rsidP="00F32E57">
      <w:pPr>
        <w:jc w:val="both"/>
        <w:rPr>
          <w:rFonts w:ascii="Times New Roman" w:hAnsi="Times New Roman"/>
          <w:lang w:val="sr-Cyrl-BA"/>
        </w:rPr>
      </w:pPr>
    </w:p>
    <w:p w14:paraId="337BC27C" w14:textId="77777777" w:rsidR="00D848C3" w:rsidRPr="00183B43" w:rsidRDefault="000E57FE" w:rsidP="00F32E57">
      <w:pPr>
        <w:jc w:val="center"/>
        <w:rPr>
          <w:rFonts w:ascii="Times New Roman" w:hAnsi="Times New Roman"/>
          <w:lang w:val="sr-Cyrl-BA"/>
        </w:rPr>
      </w:pPr>
      <w:r w:rsidRPr="00183B43">
        <w:rPr>
          <w:rFonts w:ascii="Times New Roman" w:hAnsi="Times New Roman"/>
          <w:lang w:val="sr-Cyrl-BA"/>
        </w:rPr>
        <w:t>Члан 12</w:t>
      </w:r>
      <w:r w:rsidR="00D848C3" w:rsidRPr="00183B43">
        <w:rPr>
          <w:rFonts w:ascii="Times New Roman" w:hAnsi="Times New Roman"/>
          <w:lang w:val="sr-Cyrl-BA"/>
        </w:rPr>
        <w:t>.</w:t>
      </w:r>
    </w:p>
    <w:p w14:paraId="2DE0E3CB" w14:textId="77777777" w:rsidR="00D848C3" w:rsidRPr="00183B43" w:rsidRDefault="00D848C3" w:rsidP="00F32E57">
      <w:pPr>
        <w:jc w:val="center"/>
        <w:rPr>
          <w:rFonts w:ascii="Times New Roman" w:hAnsi="Times New Roman"/>
          <w:lang w:val="sr-Cyrl-BA"/>
        </w:rPr>
      </w:pPr>
    </w:p>
    <w:p w14:paraId="278FA6EF" w14:textId="77777777" w:rsidR="00B9348A" w:rsidRPr="00183B43" w:rsidRDefault="007A5556" w:rsidP="00CD6349">
      <w:pPr>
        <w:ind w:firstLine="720"/>
        <w:jc w:val="both"/>
        <w:rPr>
          <w:rFonts w:ascii="Times New Roman" w:hAnsi="Times New Roman"/>
          <w:lang w:val="sr-Cyrl-BA"/>
        </w:rPr>
      </w:pPr>
      <w:r w:rsidRPr="00183B43">
        <w:rPr>
          <w:rFonts w:ascii="Times New Roman" w:hAnsi="Times New Roman"/>
          <w:lang w:val="sr-Cyrl-BA"/>
        </w:rPr>
        <w:t>У члану 159. у ставу 5. ријеч</w:t>
      </w:r>
      <w:r w:rsidR="00D66896" w:rsidRPr="00183B43">
        <w:rPr>
          <w:rFonts w:ascii="Times New Roman" w:hAnsi="Times New Roman"/>
          <w:lang w:val="sr-Cyrl-BA"/>
        </w:rPr>
        <w:t>и</w:t>
      </w:r>
      <w:r w:rsidRPr="00183B43">
        <w:rPr>
          <w:rFonts w:ascii="Times New Roman" w:hAnsi="Times New Roman"/>
          <w:lang w:val="sr-Cyrl-BA"/>
        </w:rPr>
        <w:t>: „</w:t>
      </w:r>
      <w:r w:rsidR="00D66896" w:rsidRPr="00183B43">
        <w:rPr>
          <w:rFonts w:ascii="Times New Roman" w:hAnsi="Times New Roman"/>
          <w:lang w:val="sr-Cyrl-BA"/>
        </w:rPr>
        <w:t>посљедњи</w:t>
      </w:r>
      <w:r w:rsidRPr="00183B43">
        <w:rPr>
          <w:rFonts w:ascii="Times New Roman" w:hAnsi="Times New Roman"/>
          <w:lang w:val="sr-Cyrl-BA"/>
        </w:rPr>
        <w:t xml:space="preserve">“ </w:t>
      </w:r>
      <w:r w:rsidR="00C210EF" w:rsidRPr="00183B43">
        <w:rPr>
          <w:rFonts w:ascii="Times New Roman" w:hAnsi="Times New Roman"/>
          <w:lang w:val="sr-Cyrl-BA"/>
        </w:rPr>
        <w:t xml:space="preserve">и </w:t>
      </w:r>
      <w:r w:rsidRPr="00183B43">
        <w:rPr>
          <w:rFonts w:ascii="Times New Roman" w:hAnsi="Times New Roman"/>
          <w:lang w:val="sr-Cyrl-BA"/>
        </w:rPr>
        <w:t>„</w:t>
      </w:r>
      <w:r w:rsidR="00D66896" w:rsidRPr="00183B43">
        <w:rPr>
          <w:rFonts w:ascii="Times New Roman" w:hAnsi="Times New Roman"/>
          <w:lang w:val="sr-Cyrl-BA"/>
        </w:rPr>
        <w:t>периода“</w:t>
      </w:r>
      <w:r w:rsidR="00C210EF" w:rsidRPr="00183B43">
        <w:rPr>
          <w:rFonts w:ascii="Times New Roman" w:hAnsi="Times New Roman"/>
          <w:lang w:val="sr-Cyrl-BA"/>
        </w:rPr>
        <w:t xml:space="preserve"> бришу се.</w:t>
      </w:r>
      <w:r w:rsidR="00B9348A" w:rsidRPr="00183B43">
        <w:rPr>
          <w:rFonts w:ascii="Times New Roman" w:hAnsi="Times New Roman"/>
          <w:lang w:val="sr-Cyrl-BA"/>
        </w:rPr>
        <w:t xml:space="preserve"> </w:t>
      </w:r>
    </w:p>
    <w:p w14:paraId="4D03DD8A" w14:textId="77777777" w:rsidR="00D848C3" w:rsidRPr="00183B43" w:rsidRDefault="00B9348A" w:rsidP="00CD6349">
      <w:pPr>
        <w:ind w:firstLine="720"/>
        <w:jc w:val="both"/>
        <w:rPr>
          <w:rFonts w:ascii="Times New Roman" w:hAnsi="Times New Roman"/>
          <w:lang w:val="sr-Cyrl-BA"/>
        </w:rPr>
      </w:pPr>
      <w:r w:rsidRPr="00183B43">
        <w:rPr>
          <w:rFonts w:ascii="Times New Roman" w:hAnsi="Times New Roman"/>
          <w:lang w:val="sr-Cyrl-BA"/>
        </w:rPr>
        <w:t>У</w:t>
      </w:r>
      <w:r w:rsidR="00C210EF" w:rsidRPr="00183B43">
        <w:rPr>
          <w:rFonts w:ascii="Times New Roman" w:hAnsi="Times New Roman"/>
          <w:lang w:val="sr-Cyrl-BA"/>
        </w:rPr>
        <w:t xml:space="preserve"> ставу 6. ријечи: „завршетка периода у којем се примају захтјеви“ замјењују се ријечима: „у којем је примљен захтјев“.</w:t>
      </w:r>
    </w:p>
    <w:p w14:paraId="2856D23F" w14:textId="77777777" w:rsidR="00C210EF" w:rsidRPr="00183B43" w:rsidRDefault="00C210EF" w:rsidP="00D848C3">
      <w:pPr>
        <w:jc w:val="both"/>
        <w:rPr>
          <w:rFonts w:ascii="Times New Roman" w:hAnsi="Times New Roman"/>
          <w:lang w:val="sr-Cyrl-BA"/>
        </w:rPr>
      </w:pPr>
    </w:p>
    <w:p w14:paraId="25CC8FEF" w14:textId="77777777" w:rsidR="00CB5733" w:rsidRPr="00183B43" w:rsidRDefault="00CB5733" w:rsidP="00F32E57">
      <w:pPr>
        <w:jc w:val="center"/>
        <w:rPr>
          <w:rFonts w:ascii="Times New Roman" w:hAnsi="Times New Roman"/>
          <w:lang w:val="sr-Cyrl-BA"/>
        </w:rPr>
      </w:pPr>
      <w:r w:rsidRPr="00183B43">
        <w:rPr>
          <w:rFonts w:ascii="Times New Roman" w:hAnsi="Times New Roman"/>
          <w:lang w:val="sr-Cyrl-BA"/>
        </w:rPr>
        <w:t>Ч</w:t>
      </w:r>
      <w:r w:rsidR="000E57FE" w:rsidRPr="00183B43">
        <w:rPr>
          <w:rFonts w:ascii="Times New Roman" w:hAnsi="Times New Roman"/>
          <w:lang w:val="sr-Cyrl-BA"/>
        </w:rPr>
        <w:t>лан 13</w:t>
      </w:r>
      <w:r w:rsidRPr="00183B43">
        <w:rPr>
          <w:rFonts w:ascii="Times New Roman" w:hAnsi="Times New Roman"/>
          <w:lang w:val="sr-Cyrl-BA"/>
        </w:rPr>
        <w:t>.</w:t>
      </w:r>
    </w:p>
    <w:p w14:paraId="33BA7D85" w14:textId="77777777" w:rsidR="00CB5733" w:rsidRPr="00183B43" w:rsidRDefault="00CB5733" w:rsidP="00F32E57">
      <w:pPr>
        <w:jc w:val="both"/>
        <w:rPr>
          <w:rFonts w:ascii="Times New Roman" w:hAnsi="Times New Roman"/>
          <w:lang w:val="sr-Cyrl-BA"/>
        </w:rPr>
      </w:pPr>
    </w:p>
    <w:p w14:paraId="146E2BEA" w14:textId="77777777" w:rsidR="00CB5733" w:rsidRPr="00183B43" w:rsidRDefault="00DC03A3" w:rsidP="00F32E57">
      <w:pPr>
        <w:ind w:firstLine="720"/>
        <w:jc w:val="both"/>
        <w:rPr>
          <w:rFonts w:ascii="Times New Roman" w:hAnsi="Times New Roman"/>
          <w:lang w:val="sr-Cyrl-BA"/>
        </w:rPr>
      </w:pPr>
      <w:r w:rsidRPr="00183B43">
        <w:rPr>
          <w:rFonts w:ascii="Times New Roman" w:hAnsi="Times New Roman"/>
          <w:lang w:val="sr-Cyrl-BA"/>
        </w:rPr>
        <w:t>Прије члана 181.</w:t>
      </w:r>
      <w:r w:rsidR="00CB5733" w:rsidRPr="00183B43">
        <w:rPr>
          <w:rFonts w:ascii="Times New Roman" w:hAnsi="Times New Roman"/>
          <w:lang w:val="sr-Cyrl-BA"/>
        </w:rPr>
        <w:t xml:space="preserve"> у називу одјељка</w:t>
      </w:r>
      <w:r w:rsidR="00523FA8" w:rsidRPr="00183B43">
        <w:rPr>
          <w:rFonts w:ascii="Times New Roman" w:hAnsi="Times New Roman"/>
          <w:lang w:val="sr-Cyrl-BA"/>
        </w:rPr>
        <w:t>:</w:t>
      </w:r>
      <w:r w:rsidR="00CB5733" w:rsidRPr="00183B43">
        <w:rPr>
          <w:rFonts w:ascii="Times New Roman" w:hAnsi="Times New Roman"/>
          <w:lang w:val="sr-Cyrl-BA"/>
        </w:rPr>
        <w:t xml:space="preserve"> 2. </w:t>
      </w:r>
      <w:r w:rsidRPr="00183B43">
        <w:rPr>
          <w:rFonts w:ascii="Times New Roman" w:hAnsi="Times New Roman"/>
          <w:lang w:val="sr-Cyrl-BA"/>
        </w:rPr>
        <w:t>Припајање и ликвидација отвореног инвестиционог фонда</w:t>
      </w:r>
      <w:r w:rsidR="00523FA8" w:rsidRPr="00183B43">
        <w:rPr>
          <w:rFonts w:ascii="Times New Roman" w:hAnsi="Times New Roman"/>
          <w:lang w:val="sr-Cyrl-BA"/>
        </w:rPr>
        <w:t>,</w:t>
      </w:r>
      <w:r w:rsidRPr="00183B43">
        <w:rPr>
          <w:rFonts w:ascii="Times New Roman" w:hAnsi="Times New Roman"/>
          <w:lang w:val="sr-Cyrl-BA"/>
        </w:rPr>
        <w:t xml:space="preserve"> </w:t>
      </w:r>
      <w:r w:rsidR="00CB5733" w:rsidRPr="00183B43">
        <w:rPr>
          <w:rFonts w:ascii="Times New Roman" w:hAnsi="Times New Roman"/>
          <w:lang w:val="sr-Cyrl-BA"/>
        </w:rPr>
        <w:t>ријеч: „Припајање“ замјењује се ријечју: „Спајање“.</w:t>
      </w:r>
    </w:p>
    <w:p w14:paraId="61976641" w14:textId="77777777" w:rsidR="00CF2288" w:rsidRPr="00183B43" w:rsidRDefault="00CF2288" w:rsidP="00F32E57">
      <w:pPr>
        <w:jc w:val="center"/>
        <w:rPr>
          <w:rFonts w:ascii="Times New Roman" w:hAnsi="Times New Roman"/>
          <w:lang w:val="sr-Cyrl-BA"/>
        </w:rPr>
      </w:pPr>
    </w:p>
    <w:p w14:paraId="083AB8F0" w14:textId="77777777" w:rsidR="00FE58B2" w:rsidRPr="00183B43" w:rsidRDefault="000E57FE" w:rsidP="00F32E57">
      <w:pPr>
        <w:jc w:val="center"/>
        <w:rPr>
          <w:rFonts w:ascii="Times New Roman" w:hAnsi="Times New Roman"/>
          <w:lang w:val="sr-Cyrl-BA"/>
        </w:rPr>
      </w:pPr>
      <w:r w:rsidRPr="00183B43">
        <w:rPr>
          <w:rFonts w:ascii="Times New Roman" w:hAnsi="Times New Roman"/>
          <w:lang w:val="sr-Cyrl-BA"/>
        </w:rPr>
        <w:t>Члан 14</w:t>
      </w:r>
      <w:r w:rsidR="00FE58B2" w:rsidRPr="00183B43">
        <w:rPr>
          <w:rFonts w:ascii="Times New Roman" w:hAnsi="Times New Roman"/>
          <w:lang w:val="sr-Cyrl-BA"/>
        </w:rPr>
        <w:t>.</w:t>
      </w:r>
    </w:p>
    <w:p w14:paraId="4FD58330" w14:textId="77777777" w:rsidR="00FE58B2" w:rsidRPr="00183B43" w:rsidRDefault="00FE58B2" w:rsidP="00F32E57">
      <w:pPr>
        <w:jc w:val="center"/>
        <w:rPr>
          <w:rFonts w:ascii="Times New Roman" w:hAnsi="Times New Roman"/>
          <w:lang w:val="sr-Cyrl-BA"/>
        </w:rPr>
      </w:pPr>
    </w:p>
    <w:p w14:paraId="4D16A486" w14:textId="3AC385F9" w:rsidR="00FE58B2" w:rsidRPr="00183B43" w:rsidRDefault="00163616" w:rsidP="00F32E57">
      <w:pPr>
        <w:ind w:firstLine="720"/>
        <w:jc w:val="both"/>
        <w:rPr>
          <w:rFonts w:ascii="Times New Roman" w:hAnsi="Times New Roman"/>
          <w:lang w:val="sr-Cyrl-BA"/>
        </w:rPr>
      </w:pPr>
      <w:r w:rsidRPr="00183B43">
        <w:rPr>
          <w:rFonts w:ascii="Times New Roman" w:hAnsi="Times New Roman"/>
          <w:lang w:val="sr-Cyrl-BA"/>
        </w:rPr>
        <w:t>У члану 181</w:t>
      </w:r>
      <w:r w:rsidR="00FE58B2" w:rsidRPr="00183B43">
        <w:rPr>
          <w:rFonts w:ascii="Times New Roman" w:hAnsi="Times New Roman"/>
          <w:lang w:val="sr-Cyrl-BA"/>
        </w:rPr>
        <w:t xml:space="preserve">. </w:t>
      </w:r>
      <w:r w:rsidRPr="00183B43">
        <w:rPr>
          <w:rFonts w:ascii="Times New Roman" w:hAnsi="Times New Roman"/>
          <w:lang w:val="sr-Cyrl-BA"/>
        </w:rPr>
        <w:t>послије става 6. додаје се нови став 7. који гласи:</w:t>
      </w:r>
    </w:p>
    <w:p w14:paraId="78B28B95" w14:textId="77777777" w:rsidR="00163616" w:rsidRPr="00183B43" w:rsidRDefault="00163616" w:rsidP="004C11DB">
      <w:pPr>
        <w:ind w:firstLine="360"/>
        <w:jc w:val="both"/>
        <w:rPr>
          <w:rFonts w:ascii="Times New Roman" w:hAnsi="Times New Roman"/>
          <w:lang w:val="sr-Cyrl-BA"/>
        </w:rPr>
      </w:pPr>
      <w:r w:rsidRPr="00183B43">
        <w:rPr>
          <w:rFonts w:ascii="Times New Roman" w:hAnsi="Times New Roman"/>
          <w:lang w:val="sr-Cyrl-BA"/>
        </w:rPr>
        <w:t xml:space="preserve">„(7) Друштво за управљање може донијети одлуку о престанку рада отвореног инвестиционог фонда и </w:t>
      </w:r>
      <w:r w:rsidR="008218E8" w:rsidRPr="00183B43">
        <w:rPr>
          <w:rFonts w:ascii="Times New Roman" w:hAnsi="Times New Roman"/>
          <w:lang w:val="sr-Cyrl-BA"/>
        </w:rPr>
        <w:t xml:space="preserve">о </w:t>
      </w:r>
      <w:r w:rsidRPr="00183B43">
        <w:rPr>
          <w:rFonts w:ascii="Times New Roman" w:hAnsi="Times New Roman"/>
          <w:lang w:val="sr-Cyrl-BA"/>
        </w:rPr>
        <w:t xml:space="preserve">добровољној ликвидацији, а у случају немогућности испуњења обавеза </w:t>
      </w:r>
      <w:r w:rsidR="00E472AA" w:rsidRPr="00183B43">
        <w:rPr>
          <w:rFonts w:ascii="Times New Roman" w:hAnsi="Times New Roman"/>
          <w:lang w:val="sr-Cyrl-BA"/>
        </w:rPr>
        <w:t xml:space="preserve">исплате удјела по захтјеву власника </w:t>
      </w:r>
      <w:r w:rsidRPr="00183B43">
        <w:rPr>
          <w:rFonts w:ascii="Times New Roman" w:hAnsi="Times New Roman"/>
          <w:lang w:val="sr-Cyrl-BA"/>
        </w:rPr>
        <w:t>удјела, друштво за управљање дужно је да донесе одлуку о ликвидацији отвореног инвестиционог фонда.“</w:t>
      </w:r>
    </w:p>
    <w:p w14:paraId="74A1CA56" w14:textId="77777777" w:rsidR="003E5BA7" w:rsidRPr="00183B43" w:rsidRDefault="00163616" w:rsidP="003422E6">
      <w:pPr>
        <w:ind w:firstLine="720"/>
        <w:jc w:val="both"/>
        <w:rPr>
          <w:rFonts w:ascii="Times New Roman" w:hAnsi="Times New Roman"/>
          <w:lang w:val="sr-Cyrl-BA"/>
        </w:rPr>
      </w:pPr>
      <w:r w:rsidRPr="00183B43">
        <w:rPr>
          <w:rFonts w:ascii="Times New Roman" w:hAnsi="Times New Roman"/>
          <w:lang w:val="sr-Cyrl-BA"/>
        </w:rPr>
        <w:t>Досадашњи ст. 7, 8, 9, 10. и 11. постају ст. 8, 9, 10, 11. и 12.</w:t>
      </w:r>
    </w:p>
    <w:p w14:paraId="57C9AFC7" w14:textId="77777777" w:rsidR="004C11DB" w:rsidRPr="00183B43" w:rsidRDefault="004C11DB" w:rsidP="00F32E57">
      <w:pPr>
        <w:jc w:val="center"/>
        <w:rPr>
          <w:rFonts w:ascii="Times New Roman" w:hAnsi="Times New Roman"/>
          <w:lang w:val="sr-Cyrl-BA" w:eastAsia="bs-Latn-BA"/>
        </w:rPr>
      </w:pPr>
    </w:p>
    <w:p w14:paraId="6F693B62" w14:textId="77777777" w:rsidR="003E5BA7" w:rsidRPr="00183B43" w:rsidRDefault="000E57FE" w:rsidP="00F32E57">
      <w:pPr>
        <w:jc w:val="center"/>
        <w:rPr>
          <w:rFonts w:ascii="Times New Roman" w:hAnsi="Times New Roman"/>
          <w:lang w:val="sr-Cyrl-BA" w:eastAsia="bs-Latn-BA"/>
        </w:rPr>
      </w:pPr>
      <w:r w:rsidRPr="00183B43">
        <w:rPr>
          <w:rFonts w:ascii="Times New Roman" w:hAnsi="Times New Roman"/>
          <w:lang w:val="sr-Cyrl-BA" w:eastAsia="bs-Latn-BA"/>
        </w:rPr>
        <w:t>Члан 15</w:t>
      </w:r>
      <w:r w:rsidR="00612832" w:rsidRPr="00183B43">
        <w:rPr>
          <w:rFonts w:ascii="Times New Roman" w:hAnsi="Times New Roman"/>
          <w:lang w:val="sr-Cyrl-BA" w:eastAsia="bs-Latn-BA"/>
        </w:rPr>
        <w:t>.</w:t>
      </w:r>
    </w:p>
    <w:p w14:paraId="3318137E" w14:textId="77777777" w:rsidR="009D545B" w:rsidRPr="00183B43" w:rsidRDefault="009D545B" w:rsidP="00F32E57">
      <w:pPr>
        <w:jc w:val="center"/>
        <w:rPr>
          <w:rFonts w:ascii="Times New Roman" w:hAnsi="Times New Roman"/>
          <w:lang w:val="sr-Cyrl-BA" w:eastAsia="bs-Latn-BA"/>
        </w:rPr>
      </w:pPr>
    </w:p>
    <w:p w14:paraId="3DB08A09" w14:textId="77777777" w:rsidR="00471523" w:rsidRPr="00183B43" w:rsidRDefault="009D545B" w:rsidP="00763553">
      <w:pPr>
        <w:ind w:firstLine="720"/>
        <w:jc w:val="both"/>
        <w:rPr>
          <w:rFonts w:ascii="Times New Roman" w:hAnsi="Times New Roman"/>
          <w:lang w:val="sr-Cyrl-BA" w:eastAsia="bs-Latn-BA"/>
        </w:rPr>
      </w:pPr>
      <w:r w:rsidRPr="00183B43">
        <w:rPr>
          <w:rFonts w:ascii="Times New Roman" w:hAnsi="Times New Roman"/>
          <w:lang w:val="sr-Cyrl-BA" w:eastAsia="bs-Latn-BA"/>
        </w:rPr>
        <w:t xml:space="preserve">У члану 232. у ставу 1. </w:t>
      </w:r>
      <w:r w:rsidR="00A30C7A" w:rsidRPr="00183B43">
        <w:rPr>
          <w:rFonts w:ascii="Times New Roman" w:hAnsi="Times New Roman"/>
          <w:lang w:val="sr-Cyrl-BA" w:eastAsia="bs-Latn-BA"/>
        </w:rPr>
        <w:t>тачка њ) мијења</w:t>
      </w:r>
      <w:r w:rsidR="003422E6" w:rsidRPr="00183B43">
        <w:rPr>
          <w:rFonts w:ascii="Times New Roman" w:hAnsi="Times New Roman"/>
          <w:lang w:val="sr-Cyrl-BA" w:eastAsia="bs-Latn-BA"/>
        </w:rPr>
        <w:t xml:space="preserve"> се </w:t>
      </w:r>
      <w:r w:rsidR="00D64D4A" w:rsidRPr="00183B43">
        <w:rPr>
          <w:rFonts w:ascii="Times New Roman" w:hAnsi="Times New Roman"/>
          <w:lang w:val="sr-Cyrl-BA" w:eastAsia="bs-Latn-BA"/>
        </w:rPr>
        <w:t>и гласи</w:t>
      </w:r>
      <w:r w:rsidR="003422E6" w:rsidRPr="00183B43">
        <w:rPr>
          <w:rFonts w:ascii="Times New Roman" w:hAnsi="Times New Roman"/>
          <w:lang w:val="sr-Cyrl-BA" w:eastAsia="bs-Latn-BA"/>
        </w:rPr>
        <w:t>:</w:t>
      </w:r>
    </w:p>
    <w:p w14:paraId="38AC5D20" w14:textId="77777777" w:rsidR="009D545B" w:rsidRPr="00183B43" w:rsidRDefault="009D545B" w:rsidP="00763553">
      <w:pPr>
        <w:ind w:firstLine="360"/>
        <w:jc w:val="both"/>
        <w:rPr>
          <w:rFonts w:ascii="Times New Roman" w:hAnsi="Times New Roman"/>
          <w:lang w:val="sr-Cyrl-BA" w:eastAsia="bs-Latn-BA"/>
        </w:rPr>
      </w:pPr>
      <w:r w:rsidRPr="00183B43">
        <w:rPr>
          <w:rFonts w:ascii="Times New Roman" w:hAnsi="Times New Roman"/>
          <w:lang w:val="sr-Cyrl-BA" w:eastAsia="bs-Latn-BA"/>
        </w:rPr>
        <w:t>„</w:t>
      </w:r>
      <w:r w:rsidR="00471523" w:rsidRPr="00183B43">
        <w:rPr>
          <w:rFonts w:ascii="Times New Roman" w:hAnsi="Times New Roman"/>
          <w:lang w:val="sr-Cyrl-BA" w:eastAsia="bs-Latn-BA"/>
        </w:rPr>
        <w:t>њ</w:t>
      </w:r>
      <w:r w:rsidRPr="00183B43">
        <w:rPr>
          <w:rFonts w:ascii="Times New Roman" w:hAnsi="Times New Roman"/>
          <w:lang w:val="sr-Cyrl-BA" w:eastAsia="bs-Latn-BA"/>
        </w:rPr>
        <w:t>)</w:t>
      </w:r>
      <w:r w:rsidR="00471523" w:rsidRPr="00183B43">
        <w:rPr>
          <w:rFonts w:ascii="Times New Roman" w:hAnsi="Times New Roman"/>
          <w:lang w:val="sr-Cyrl-BA" w:eastAsia="bs-Latn-BA"/>
        </w:rPr>
        <w:t xml:space="preserve"> наплаћује накнаде </w:t>
      </w:r>
      <w:r w:rsidR="003422E6" w:rsidRPr="00183B43">
        <w:rPr>
          <w:rFonts w:ascii="Times New Roman" w:hAnsi="Times New Roman"/>
          <w:lang w:val="sr-Cyrl-BA" w:eastAsia="bs-Latn-BA"/>
        </w:rPr>
        <w:t xml:space="preserve">власницима удјела у отвореном инвестиционом фонду </w:t>
      </w:r>
      <w:r w:rsidR="00471523" w:rsidRPr="00183B43">
        <w:rPr>
          <w:rFonts w:ascii="Times New Roman" w:hAnsi="Times New Roman"/>
          <w:lang w:val="sr-Cyrl-BA" w:eastAsia="bs-Latn-BA"/>
        </w:rPr>
        <w:t>супротно прописаним одредбама (члан 95)</w:t>
      </w:r>
      <w:r w:rsidR="00D64D4A" w:rsidRPr="00183B43">
        <w:rPr>
          <w:rFonts w:ascii="Times New Roman" w:hAnsi="Times New Roman"/>
          <w:lang w:val="sr-Cyrl-BA" w:eastAsia="bs-Latn-BA"/>
        </w:rPr>
        <w:t>,</w:t>
      </w:r>
      <w:r w:rsidR="003422E6" w:rsidRPr="00183B43">
        <w:rPr>
          <w:rFonts w:ascii="Times New Roman" w:hAnsi="Times New Roman"/>
          <w:lang w:val="sr-Cyrl-BA" w:eastAsia="bs-Latn-BA"/>
        </w:rPr>
        <w:t>“</w:t>
      </w:r>
      <w:r w:rsidR="00763553" w:rsidRPr="00183B43">
        <w:rPr>
          <w:rFonts w:ascii="Times New Roman" w:hAnsi="Times New Roman"/>
          <w:lang w:val="sr-Cyrl-BA" w:eastAsia="bs-Latn-BA"/>
        </w:rPr>
        <w:t>.</w:t>
      </w:r>
    </w:p>
    <w:p w14:paraId="477D7701" w14:textId="77777777" w:rsidR="009D545B" w:rsidRPr="00183B43" w:rsidRDefault="009D545B" w:rsidP="00F32E57">
      <w:pPr>
        <w:jc w:val="center"/>
        <w:rPr>
          <w:rFonts w:ascii="Times New Roman" w:hAnsi="Times New Roman"/>
          <w:lang w:val="sr-Cyrl-BA" w:eastAsia="bs-Latn-BA"/>
        </w:rPr>
      </w:pPr>
    </w:p>
    <w:p w14:paraId="334B4E29" w14:textId="77777777" w:rsidR="009D545B" w:rsidRPr="00183B43" w:rsidRDefault="000E57FE" w:rsidP="009D545B">
      <w:pPr>
        <w:jc w:val="center"/>
        <w:rPr>
          <w:rFonts w:ascii="Times New Roman" w:hAnsi="Times New Roman"/>
          <w:lang w:val="sr-Cyrl-BA" w:eastAsia="bs-Latn-BA"/>
        </w:rPr>
      </w:pPr>
      <w:r w:rsidRPr="00183B43">
        <w:rPr>
          <w:rFonts w:ascii="Times New Roman" w:hAnsi="Times New Roman"/>
          <w:lang w:val="sr-Cyrl-BA" w:eastAsia="bs-Latn-BA"/>
        </w:rPr>
        <w:t>Члан 16</w:t>
      </w:r>
      <w:r w:rsidR="009D545B" w:rsidRPr="00183B43">
        <w:rPr>
          <w:rFonts w:ascii="Times New Roman" w:hAnsi="Times New Roman"/>
          <w:lang w:val="sr-Cyrl-BA" w:eastAsia="bs-Latn-BA"/>
        </w:rPr>
        <w:t>.</w:t>
      </w:r>
    </w:p>
    <w:p w14:paraId="6B024AD7" w14:textId="77777777" w:rsidR="000A2741" w:rsidRPr="00183B43" w:rsidRDefault="000A2741" w:rsidP="00F32E57">
      <w:pPr>
        <w:jc w:val="center"/>
        <w:rPr>
          <w:rFonts w:ascii="Times New Roman" w:hAnsi="Times New Roman"/>
          <w:lang w:val="sr-Cyrl-BA" w:eastAsia="bs-Latn-BA"/>
        </w:rPr>
      </w:pPr>
    </w:p>
    <w:p w14:paraId="51FE130A" w14:textId="77777777" w:rsidR="00D76DF4" w:rsidRPr="00183B43" w:rsidRDefault="00D76DF4" w:rsidP="00763553">
      <w:pPr>
        <w:ind w:firstLine="720"/>
        <w:jc w:val="both"/>
        <w:rPr>
          <w:rFonts w:ascii="Times New Roman" w:hAnsi="Times New Roman"/>
          <w:lang w:val="sr-Cyrl-BA" w:eastAsia="bs-Latn-BA"/>
        </w:rPr>
      </w:pPr>
      <w:r w:rsidRPr="00183B43">
        <w:rPr>
          <w:rFonts w:ascii="Times New Roman" w:hAnsi="Times New Roman"/>
          <w:lang w:val="sr-Cyrl-BA" w:eastAsia="bs-Latn-BA"/>
        </w:rPr>
        <w:t>У члану 243д. у ставу 15. ријечи: „од дана добијања рјешења из става 8. овог члана“ бришу се.</w:t>
      </w:r>
    </w:p>
    <w:p w14:paraId="1B2D4711" w14:textId="77777777" w:rsidR="00D64D4A" w:rsidRPr="00183B43" w:rsidRDefault="00D64D4A" w:rsidP="00763553">
      <w:pPr>
        <w:ind w:firstLine="720"/>
        <w:jc w:val="both"/>
        <w:rPr>
          <w:rFonts w:ascii="Times New Roman" w:hAnsi="Times New Roman"/>
          <w:lang w:val="sr-Cyrl-BA" w:eastAsia="bs-Latn-BA"/>
        </w:rPr>
      </w:pPr>
      <w:r w:rsidRPr="00183B43">
        <w:rPr>
          <w:rFonts w:ascii="Times New Roman" w:hAnsi="Times New Roman"/>
          <w:lang w:val="sr-Cyrl-BA" w:eastAsia="bs-Latn-BA"/>
        </w:rPr>
        <w:t>У ставу 17. послије ријечи: „годишње“ додају се запета и ријечи: „по цијени на посљедњи дан периода у којем је примљен захтјев за откуп“.</w:t>
      </w:r>
    </w:p>
    <w:p w14:paraId="330C2840" w14:textId="77777777" w:rsidR="00E24950" w:rsidRPr="00183B43" w:rsidRDefault="00E24950" w:rsidP="00E24950">
      <w:pPr>
        <w:jc w:val="both"/>
        <w:rPr>
          <w:rFonts w:ascii="Times New Roman" w:hAnsi="Times New Roman"/>
          <w:lang w:val="sr-Cyrl-BA" w:eastAsia="bs-Latn-BA"/>
        </w:rPr>
      </w:pPr>
    </w:p>
    <w:p w14:paraId="1822E51B" w14:textId="77777777" w:rsidR="00183B43" w:rsidRDefault="00183B43" w:rsidP="00E24950">
      <w:pPr>
        <w:jc w:val="center"/>
        <w:rPr>
          <w:rFonts w:ascii="Times New Roman" w:hAnsi="Times New Roman"/>
          <w:lang w:val="sr-Cyrl-BA" w:eastAsia="bs-Latn-BA"/>
        </w:rPr>
      </w:pPr>
    </w:p>
    <w:p w14:paraId="7470E741" w14:textId="77777777" w:rsidR="00523FA8" w:rsidRPr="00183B43" w:rsidRDefault="000E57FE" w:rsidP="00E24950">
      <w:pPr>
        <w:jc w:val="center"/>
        <w:rPr>
          <w:rFonts w:ascii="Times New Roman" w:hAnsi="Times New Roman"/>
          <w:lang w:val="sr-Cyrl-BA" w:eastAsia="bs-Latn-BA"/>
        </w:rPr>
      </w:pPr>
      <w:r w:rsidRPr="00183B43">
        <w:rPr>
          <w:rFonts w:ascii="Times New Roman" w:hAnsi="Times New Roman"/>
          <w:lang w:val="sr-Cyrl-BA" w:eastAsia="bs-Latn-BA"/>
        </w:rPr>
        <w:t>Члан 17</w:t>
      </w:r>
      <w:r w:rsidR="00E24950" w:rsidRPr="00183B43">
        <w:rPr>
          <w:rFonts w:ascii="Times New Roman" w:hAnsi="Times New Roman"/>
          <w:lang w:val="sr-Cyrl-BA" w:eastAsia="bs-Latn-BA"/>
        </w:rPr>
        <w:t>.</w:t>
      </w:r>
    </w:p>
    <w:p w14:paraId="2A6497CF" w14:textId="77777777" w:rsidR="00763553" w:rsidRPr="00183B43" w:rsidRDefault="00763553" w:rsidP="00E24950">
      <w:pPr>
        <w:jc w:val="center"/>
        <w:rPr>
          <w:rFonts w:ascii="Times New Roman" w:hAnsi="Times New Roman"/>
          <w:lang w:val="sr-Cyrl-BA" w:eastAsia="bs-Latn-BA"/>
        </w:rPr>
      </w:pPr>
    </w:p>
    <w:p w14:paraId="7020A8F4" w14:textId="77777777" w:rsidR="00A30C7A" w:rsidRPr="00183B43" w:rsidRDefault="00A30C7A" w:rsidP="00813E3E">
      <w:pPr>
        <w:ind w:firstLine="720"/>
        <w:jc w:val="both"/>
        <w:rPr>
          <w:rFonts w:ascii="Times New Roman" w:hAnsi="Times New Roman"/>
          <w:lang w:val="sr-Cyrl-BA" w:eastAsia="bs-Latn-BA"/>
        </w:rPr>
      </w:pPr>
      <w:r w:rsidRPr="00183B43">
        <w:rPr>
          <w:rFonts w:ascii="Times New Roman" w:hAnsi="Times New Roman"/>
          <w:lang w:val="sr-Cyrl-BA" w:eastAsia="bs-Latn-BA"/>
        </w:rPr>
        <w:t xml:space="preserve">Послије члана 244а. додају се нови </w:t>
      </w:r>
      <w:r w:rsidR="00EF632D" w:rsidRPr="00183B43">
        <w:rPr>
          <w:rFonts w:ascii="Times New Roman" w:hAnsi="Times New Roman"/>
          <w:lang w:val="sr-Cyrl-BA" w:eastAsia="bs-Latn-BA"/>
        </w:rPr>
        <w:t>чл. 24</w:t>
      </w:r>
      <w:r w:rsidR="001B07CB" w:rsidRPr="00183B43">
        <w:rPr>
          <w:rFonts w:ascii="Times New Roman" w:hAnsi="Times New Roman"/>
          <w:lang w:val="sr-Cyrl-BA" w:eastAsia="bs-Latn-BA"/>
        </w:rPr>
        <w:t>4б. и 244в. који гласе:</w:t>
      </w:r>
    </w:p>
    <w:p w14:paraId="2FFE80CB" w14:textId="77777777" w:rsidR="001B07CB" w:rsidRPr="00183B43" w:rsidRDefault="00EF632D" w:rsidP="00E24950">
      <w:pPr>
        <w:jc w:val="center"/>
        <w:rPr>
          <w:rFonts w:ascii="Times New Roman" w:hAnsi="Times New Roman"/>
          <w:lang w:val="sr-Cyrl-BA" w:eastAsia="bs-Latn-BA"/>
        </w:rPr>
      </w:pPr>
      <w:r w:rsidRPr="00183B43">
        <w:rPr>
          <w:rFonts w:ascii="Times New Roman" w:hAnsi="Times New Roman"/>
          <w:lang w:val="sr-Cyrl-BA" w:eastAsia="bs-Latn-BA"/>
        </w:rPr>
        <w:t>„Члан 24</w:t>
      </w:r>
      <w:r w:rsidR="001B07CB" w:rsidRPr="00183B43">
        <w:rPr>
          <w:rFonts w:ascii="Times New Roman" w:hAnsi="Times New Roman"/>
          <w:lang w:val="sr-Cyrl-BA" w:eastAsia="bs-Latn-BA"/>
        </w:rPr>
        <w:t>4б.</w:t>
      </w:r>
    </w:p>
    <w:p w14:paraId="519FB1CE" w14:textId="77777777" w:rsidR="00523FA8" w:rsidRPr="00183B43" w:rsidRDefault="00523FA8" w:rsidP="00E24950">
      <w:pPr>
        <w:jc w:val="center"/>
        <w:rPr>
          <w:rFonts w:ascii="Times New Roman" w:hAnsi="Times New Roman"/>
          <w:lang w:val="sr-Cyrl-BA" w:eastAsia="bs-Latn-BA"/>
        </w:rPr>
      </w:pPr>
    </w:p>
    <w:p w14:paraId="7674FF4E" w14:textId="77777777" w:rsidR="00E24950" w:rsidRPr="00183B43" w:rsidRDefault="001B07CB" w:rsidP="00E24950">
      <w:pPr>
        <w:widowControl w:val="0"/>
        <w:spacing w:after="120"/>
        <w:ind w:firstLine="360"/>
        <w:contextualSpacing/>
        <w:jc w:val="both"/>
        <w:rPr>
          <w:rFonts w:ascii="Times New Roman" w:eastAsia="Calibri" w:hAnsi="Times New Roman"/>
          <w:lang w:val="sr-Cyrl-BA"/>
        </w:rPr>
      </w:pPr>
      <w:r w:rsidRPr="00183B43">
        <w:rPr>
          <w:rFonts w:ascii="Times New Roman" w:hAnsi="Times New Roman"/>
          <w:bCs/>
          <w:lang w:val="sr-Cyrl-BA"/>
        </w:rPr>
        <w:t xml:space="preserve">(1) </w:t>
      </w:r>
      <w:r w:rsidR="00E24950" w:rsidRPr="00183B43">
        <w:rPr>
          <w:rFonts w:ascii="Times New Roman" w:hAnsi="Times New Roman"/>
          <w:bCs/>
          <w:lang w:val="sr-Cyrl-BA"/>
        </w:rPr>
        <w:t>Комисија ће ускладити</w:t>
      </w:r>
      <w:r w:rsidR="001A6E58" w:rsidRPr="00183B43">
        <w:rPr>
          <w:rFonts w:ascii="Times New Roman" w:eastAsia="Calibri" w:hAnsi="Times New Roman"/>
          <w:lang w:val="sr-Cyrl-BA"/>
        </w:rPr>
        <w:t xml:space="preserve"> </w:t>
      </w:r>
      <w:r w:rsidR="00E24950" w:rsidRPr="00183B43">
        <w:rPr>
          <w:rFonts w:ascii="Times New Roman" w:hAnsi="Times New Roman"/>
          <w:bCs/>
          <w:lang w:val="sr-Cyrl-BA"/>
        </w:rPr>
        <w:t xml:space="preserve">постојеће </w:t>
      </w:r>
      <w:r w:rsidR="001A6E58" w:rsidRPr="00183B43">
        <w:rPr>
          <w:rFonts w:ascii="Times New Roman" w:eastAsia="Calibri" w:hAnsi="Times New Roman"/>
          <w:lang w:val="sr-Cyrl-BA"/>
        </w:rPr>
        <w:t>подзаконске прописе</w:t>
      </w:r>
      <w:r w:rsidR="001A6E58" w:rsidRPr="00183B43">
        <w:rPr>
          <w:rFonts w:ascii="Times New Roman" w:hAnsi="Times New Roman"/>
          <w:bCs/>
          <w:lang w:val="sr-Cyrl-BA"/>
        </w:rPr>
        <w:t xml:space="preserve"> </w:t>
      </w:r>
      <w:r w:rsidR="00E24950" w:rsidRPr="00183B43">
        <w:rPr>
          <w:rFonts w:ascii="Times New Roman" w:hAnsi="Times New Roman"/>
          <w:bCs/>
          <w:lang w:val="sr-Cyrl-BA"/>
        </w:rPr>
        <w:t>у року од 60 дана од дана ступања на снагу овог закона.</w:t>
      </w:r>
    </w:p>
    <w:p w14:paraId="01733A84" w14:textId="77777777" w:rsidR="00E24950" w:rsidRPr="00183B43" w:rsidRDefault="001B07CB" w:rsidP="00E24950">
      <w:pPr>
        <w:widowControl w:val="0"/>
        <w:spacing w:after="120"/>
        <w:ind w:firstLine="360"/>
        <w:contextualSpacing/>
        <w:jc w:val="both"/>
        <w:rPr>
          <w:rFonts w:ascii="Times New Roman" w:eastAsia="Calibri" w:hAnsi="Times New Roman"/>
          <w:lang w:val="sr-Cyrl-BA"/>
        </w:rPr>
      </w:pPr>
      <w:r w:rsidRPr="00183B43">
        <w:rPr>
          <w:rFonts w:ascii="Times New Roman" w:eastAsia="Calibri" w:hAnsi="Times New Roman"/>
          <w:lang w:val="sr-Cyrl-BA"/>
        </w:rPr>
        <w:t xml:space="preserve">(2) </w:t>
      </w:r>
      <w:r w:rsidR="00E24950" w:rsidRPr="00183B43">
        <w:rPr>
          <w:rFonts w:ascii="Times New Roman" w:eastAsia="Calibri" w:hAnsi="Times New Roman"/>
          <w:lang w:val="sr-Cyrl-BA"/>
        </w:rPr>
        <w:t>До доношења прописа из става 1. овог члана примјењују се подзаконски прописи који су важили на дан ступања на снагу овог закона, а који са њим нису у супротности.</w:t>
      </w:r>
    </w:p>
    <w:p w14:paraId="3C989213" w14:textId="77777777" w:rsidR="00E24950" w:rsidRPr="00183B43" w:rsidRDefault="00E24950" w:rsidP="00E24950">
      <w:pPr>
        <w:widowControl w:val="0"/>
        <w:spacing w:after="120"/>
        <w:contextualSpacing/>
        <w:jc w:val="center"/>
        <w:rPr>
          <w:rFonts w:ascii="Times New Roman" w:eastAsia="Calibri" w:hAnsi="Times New Roman"/>
          <w:lang w:val="sr-Cyrl-BA"/>
        </w:rPr>
      </w:pPr>
    </w:p>
    <w:p w14:paraId="4428BE9E" w14:textId="77777777" w:rsidR="00E24950" w:rsidRPr="00183B43" w:rsidRDefault="000E57FE" w:rsidP="00E24950">
      <w:pPr>
        <w:widowControl w:val="0"/>
        <w:spacing w:after="120"/>
        <w:contextualSpacing/>
        <w:jc w:val="center"/>
        <w:rPr>
          <w:rFonts w:ascii="Times New Roman" w:eastAsia="Calibri" w:hAnsi="Times New Roman"/>
          <w:lang w:val="sr-Cyrl-BA"/>
        </w:rPr>
      </w:pPr>
      <w:r w:rsidRPr="00183B43">
        <w:rPr>
          <w:rFonts w:ascii="Times New Roman" w:eastAsia="Calibri" w:hAnsi="Times New Roman"/>
          <w:lang w:val="sr-Cyrl-BA"/>
        </w:rPr>
        <w:t xml:space="preserve">Члан </w:t>
      </w:r>
      <w:r w:rsidR="001B07CB" w:rsidRPr="00183B43">
        <w:rPr>
          <w:rFonts w:ascii="Times New Roman" w:eastAsia="Calibri" w:hAnsi="Times New Roman"/>
          <w:lang w:val="sr-Cyrl-BA"/>
        </w:rPr>
        <w:t>244в.</w:t>
      </w:r>
    </w:p>
    <w:p w14:paraId="6A257EED" w14:textId="77777777" w:rsidR="00E24950" w:rsidRPr="00183B43" w:rsidRDefault="00E24950" w:rsidP="00E24950">
      <w:pPr>
        <w:widowControl w:val="0"/>
        <w:spacing w:after="120"/>
        <w:contextualSpacing/>
        <w:jc w:val="center"/>
        <w:rPr>
          <w:rFonts w:ascii="Times New Roman" w:eastAsia="Calibri" w:hAnsi="Times New Roman"/>
          <w:lang w:val="sr-Cyrl-BA"/>
        </w:rPr>
      </w:pPr>
    </w:p>
    <w:p w14:paraId="3B832789" w14:textId="7EA922CF" w:rsidR="00E24950" w:rsidRPr="00183B43" w:rsidRDefault="00E24950" w:rsidP="00E24950">
      <w:pPr>
        <w:ind w:firstLine="360"/>
        <w:jc w:val="both"/>
        <w:rPr>
          <w:rFonts w:ascii="Times New Roman" w:hAnsi="Times New Roman"/>
          <w:lang w:val="sr-Cyrl-BA"/>
        </w:rPr>
      </w:pPr>
      <w:r w:rsidRPr="00183B43">
        <w:rPr>
          <w:rFonts w:ascii="Times New Roman" w:hAnsi="Times New Roman"/>
          <w:lang w:val="sr-Cyrl-BA"/>
        </w:rPr>
        <w:t xml:space="preserve">Друштва за управљање дужна су да ускладе своје пословање са одредбама овог закона у року од 90 </w:t>
      </w:r>
      <w:r w:rsidR="00EF5E15">
        <w:rPr>
          <w:rFonts w:ascii="Times New Roman" w:hAnsi="Times New Roman"/>
          <w:lang w:val="sr-Cyrl-BA"/>
        </w:rPr>
        <w:t xml:space="preserve">дана </w:t>
      </w:r>
      <w:r w:rsidRPr="00183B43">
        <w:rPr>
          <w:rFonts w:ascii="Times New Roman" w:hAnsi="Times New Roman"/>
          <w:lang w:val="sr-Cyrl-BA"/>
        </w:rPr>
        <w:t>од дана његовог ступања на снагу.</w:t>
      </w:r>
      <w:r w:rsidR="001B07CB" w:rsidRPr="00183B43">
        <w:rPr>
          <w:rFonts w:ascii="Times New Roman" w:hAnsi="Times New Roman"/>
          <w:lang w:val="sr-Cyrl-BA"/>
        </w:rPr>
        <w:t>“</w:t>
      </w:r>
    </w:p>
    <w:p w14:paraId="319079A7" w14:textId="77777777" w:rsidR="00612832" w:rsidRPr="00183B43" w:rsidRDefault="00612832" w:rsidP="00B9348A">
      <w:pPr>
        <w:jc w:val="both"/>
        <w:rPr>
          <w:rFonts w:ascii="Times New Roman" w:hAnsi="Times New Roman"/>
          <w:lang w:val="sr-Cyrl-BA" w:eastAsia="bs-Latn-BA"/>
        </w:rPr>
      </w:pPr>
    </w:p>
    <w:p w14:paraId="0E97CF11" w14:textId="77777777" w:rsidR="004C1727" w:rsidRPr="00183B43" w:rsidRDefault="004C1727" w:rsidP="00F32E57">
      <w:pPr>
        <w:jc w:val="center"/>
        <w:rPr>
          <w:rFonts w:ascii="Times New Roman" w:hAnsi="Times New Roman"/>
          <w:lang w:val="sr-Cyrl-BA" w:eastAsia="bs-Latn-BA"/>
        </w:rPr>
      </w:pPr>
      <w:r w:rsidRPr="00183B43">
        <w:rPr>
          <w:rFonts w:ascii="Times New Roman" w:hAnsi="Times New Roman"/>
          <w:lang w:val="sr-Cyrl-BA" w:eastAsia="bs-Latn-BA"/>
        </w:rPr>
        <w:t xml:space="preserve">Члан </w:t>
      </w:r>
      <w:r w:rsidR="000E57FE" w:rsidRPr="00183B43">
        <w:rPr>
          <w:rFonts w:ascii="Times New Roman" w:hAnsi="Times New Roman"/>
          <w:lang w:val="sr-Cyrl-BA" w:eastAsia="bs-Latn-BA"/>
        </w:rPr>
        <w:t>1</w:t>
      </w:r>
      <w:r w:rsidR="001B07CB" w:rsidRPr="00183B43">
        <w:rPr>
          <w:rFonts w:ascii="Times New Roman" w:hAnsi="Times New Roman"/>
          <w:lang w:val="sr-Cyrl-BA" w:eastAsia="bs-Latn-BA"/>
        </w:rPr>
        <w:t>8</w:t>
      </w:r>
      <w:r w:rsidRPr="00183B43">
        <w:rPr>
          <w:rFonts w:ascii="Times New Roman" w:hAnsi="Times New Roman"/>
          <w:lang w:val="sr-Cyrl-BA" w:eastAsia="bs-Latn-BA"/>
        </w:rPr>
        <w:t>.</w:t>
      </w:r>
    </w:p>
    <w:p w14:paraId="70EF7905" w14:textId="77777777" w:rsidR="004C1727" w:rsidRPr="00183B43" w:rsidRDefault="004C1727" w:rsidP="00F32E57">
      <w:pPr>
        <w:jc w:val="both"/>
        <w:rPr>
          <w:rFonts w:ascii="Times New Roman" w:hAnsi="Times New Roman"/>
          <w:lang w:val="sr-Cyrl-BA"/>
        </w:rPr>
      </w:pPr>
    </w:p>
    <w:p w14:paraId="2E029759" w14:textId="77777777" w:rsidR="004C1727" w:rsidRPr="00183B43" w:rsidRDefault="004C1727" w:rsidP="00F32E57">
      <w:pPr>
        <w:ind w:firstLine="720"/>
        <w:jc w:val="both"/>
        <w:rPr>
          <w:rFonts w:ascii="Times New Roman" w:hAnsi="Times New Roman"/>
          <w:lang w:val="sr-Cyrl-BA"/>
        </w:rPr>
      </w:pPr>
      <w:r w:rsidRPr="00183B43">
        <w:rPr>
          <w:rFonts w:ascii="Times New Roman" w:hAnsi="Times New Roman"/>
          <w:lang w:val="sr-Cyrl-BA"/>
        </w:rPr>
        <w:t>Овај закон ступа на снагу осмог дана од дана објављивања у „Службеном гласнику Републике Српске“.</w:t>
      </w:r>
    </w:p>
    <w:p w14:paraId="347505C7" w14:textId="77777777" w:rsidR="004C1727" w:rsidRPr="00183B43" w:rsidRDefault="004C1727" w:rsidP="00F32E57">
      <w:pPr>
        <w:tabs>
          <w:tab w:val="center" w:pos="7920"/>
        </w:tabs>
        <w:jc w:val="both"/>
        <w:rPr>
          <w:rFonts w:ascii="Times New Roman" w:hAnsi="Times New Roman"/>
          <w:lang w:val="sr-Cyrl-BA" w:eastAsia="bs-Latn-BA"/>
        </w:rPr>
      </w:pPr>
    </w:p>
    <w:p w14:paraId="086B71F9" w14:textId="77777777" w:rsidR="00286663" w:rsidRPr="00183B43" w:rsidRDefault="00286663" w:rsidP="00F32E57">
      <w:pPr>
        <w:tabs>
          <w:tab w:val="center" w:pos="7920"/>
        </w:tabs>
        <w:jc w:val="both"/>
        <w:rPr>
          <w:rFonts w:ascii="Times New Roman" w:hAnsi="Times New Roman"/>
          <w:lang w:val="sr-Cyrl-BA" w:eastAsia="bs-Latn-BA"/>
        </w:rPr>
      </w:pPr>
    </w:p>
    <w:p w14:paraId="1D00064C" w14:textId="77777777" w:rsidR="00163616" w:rsidRPr="00183B43" w:rsidRDefault="00163616" w:rsidP="00F32E57">
      <w:pPr>
        <w:tabs>
          <w:tab w:val="center" w:pos="7920"/>
        </w:tabs>
        <w:jc w:val="both"/>
        <w:rPr>
          <w:rFonts w:ascii="Times New Roman" w:hAnsi="Times New Roman"/>
          <w:lang w:val="sr-Cyrl-BA" w:eastAsia="bs-Latn-BA"/>
        </w:rPr>
      </w:pPr>
    </w:p>
    <w:p w14:paraId="24FE44DD" w14:textId="11E3A4CC" w:rsidR="00CB5733" w:rsidRPr="00183B43" w:rsidRDefault="00CB5733" w:rsidP="003E5BA7">
      <w:pPr>
        <w:tabs>
          <w:tab w:val="center" w:pos="7560"/>
        </w:tabs>
        <w:jc w:val="both"/>
        <w:rPr>
          <w:rFonts w:ascii="Times New Roman" w:hAnsi="Times New Roman"/>
          <w:lang w:val="sr-Cyrl-BA" w:eastAsia="bs-Latn-BA"/>
        </w:rPr>
      </w:pPr>
      <w:r w:rsidRPr="00183B43">
        <w:rPr>
          <w:rFonts w:ascii="Times New Roman" w:hAnsi="Times New Roman"/>
          <w:lang w:val="sr-Cyrl-BA" w:eastAsia="bs-Latn-BA"/>
        </w:rPr>
        <w:t>Број:</w:t>
      </w:r>
      <w:r w:rsidR="00390442">
        <w:rPr>
          <w:rFonts w:ascii="Times New Roman" w:hAnsi="Times New Roman"/>
          <w:lang w:val="en-US" w:eastAsia="bs-Latn-BA"/>
        </w:rPr>
        <w:t xml:space="preserve"> 02/1-021-</w:t>
      </w:r>
      <w:r w:rsidR="00D81544">
        <w:rPr>
          <w:rFonts w:ascii="Times New Roman" w:hAnsi="Times New Roman"/>
          <w:lang w:val="en-US" w:eastAsia="bs-Latn-BA"/>
        </w:rPr>
        <w:t>1054</w:t>
      </w:r>
      <w:r w:rsidR="00390442">
        <w:rPr>
          <w:rFonts w:ascii="Times New Roman" w:hAnsi="Times New Roman"/>
          <w:lang w:val="en-US" w:eastAsia="bs-Latn-BA"/>
        </w:rPr>
        <w:t>/19</w:t>
      </w:r>
      <w:r w:rsidRPr="00183B43">
        <w:rPr>
          <w:rFonts w:ascii="Times New Roman" w:hAnsi="Times New Roman"/>
          <w:lang w:val="sr-Cyrl-BA" w:eastAsia="bs-Latn-BA"/>
        </w:rPr>
        <w:tab/>
        <w:t>ПРЕДСЈЕДНИК</w:t>
      </w:r>
    </w:p>
    <w:p w14:paraId="49A48F0D" w14:textId="53F3568E" w:rsidR="00CB5733" w:rsidRPr="00183B43" w:rsidRDefault="00CB5733" w:rsidP="003E5BA7">
      <w:pPr>
        <w:tabs>
          <w:tab w:val="center" w:pos="7560"/>
        </w:tabs>
        <w:jc w:val="both"/>
        <w:rPr>
          <w:rFonts w:ascii="Times New Roman" w:hAnsi="Times New Roman"/>
          <w:lang w:val="sr-Cyrl-BA" w:eastAsia="bs-Latn-BA"/>
        </w:rPr>
      </w:pPr>
      <w:r w:rsidRPr="00183B43">
        <w:rPr>
          <w:rFonts w:ascii="Times New Roman" w:hAnsi="Times New Roman"/>
          <w:lang w:val="sr-Cyrl-BA" w:eastAsia="bs-Latn-BA"/>
        </w:rPr>
        <w:t>Датум:</w:t>
      </w:r>
      <w:r w:rsidR="00390442">
        <w:rPr>
          <w:rFonts w:ascii="Times New Roman" w:hAnsi="Times New Roman"/>
          <w:lang w:val="en-US" w:eastAsia="bs-Latn-BA"/>
        </w:rPr>
        <w:t xml:space="preserve">24. </w:t>
      </w:r>
      <w:r w:rsidR="00390442">
        <w:rPr>
          <w:rFonts w:ascii="Times New Roman" w:hAnsi="Times New Roman"/>
          <w:lang w:val="sr-Cyrl-BA" w:eastAsia="bs-Latn-BA"/>
        </w:rPr>
        <w:t>октобар 2019. године</w:t>
      </w:r>
      <w:r w:rsidRPr="00183B43">
        <w:rPr>
          <w:rFonts w:ascii="Times New Roman" w:hAnsi="Times New Roman"/>
          <w:lang w:val="sr-Cyrl-BA" w:eastAsia="bs-Latn-BA"/>
        </w:rPr>
        <w:tab/>
        <w:t>НАРОДНЕ СКУПШТИНЕ</w:t>
      </w:r>
    </w:p>
    <w:p w14:paraId="4910CB7A" w14:textId="77777777" w:rsidR="00CB5733" w:rsidRPr="00183B43" w:rsidRDefault="00CB5733" w:rsidP="00F32E57">
      <w:pPr>
        <w:tabs>
          <w:tab w:val="center" w:pos="7920"/>
        </w:tabs>
        <w:jc w:val="both"/>
        <w:rPr>
          <w:rFonts w:ascii="Times New Roman" w:hAnsi="Times New Roman"/>
          <w:lang w:val="sr-Cyrl-BA" w:eastAsia="bs-Latn-BA"/>
        </w:rPr>
      </w:pPr>
    </w:p>
    <w:p w14:paraId="245AD46C" w14:textId="77777777" w:rsidR="00E6064B" w:rsidRPr="00183B43" w:rsidRDefault="003E5BA7" w:rsidP="003E5BA7">
      <w:pPr>
        <w:tabs>
          <w:tab w:val="center" w:pos="7560"/>
        </w:tabs>
        <w:rPr>
          <w:rFonts w:ascii="Times New Roman" w:hAnsi="Times New Roman"/>
          <w:lang w:val="sr-Cyrl-BA" w:eastAsia="bs-Latn-BA"/>
        </w:rPr>
      </w:pPr>
      <w:r w:rsidRPr="00183B43">
        <w:rPr>
          <w:rFonts w:ascii="Times New Roman" w:hAnsi="Times New Roman"/>
          <w:lang w:val="sr-Cyrl-BA" w:eastAsia="bs-Latn-BA"/>
        </w:rPr>
        <w:tab/>
      </w:r>
      <w:r w:rsidR="00CB5733" w:rsidRPr="00183B43">
        <w:rPr>
          <w:rFonts w:ascii="Times New Roman" w:hAnsi="Times New Roman"/>
          <w:lang w:val="sr-Cyrl-BA" w:eastAsia="bs-Latn-BA"/>
        </w:rPr>
        <w:t>Недељко Чубриловић</w:t>
      </w:r>
    </w:p>
    <w:p w14:paraId="4B94098D" w14:textId="77777777" w:rsidR="00EE1285" w:rsidRPr="00183B43" w:rsidRDefault="00EE1285" w:rsidP="00F32E57">
      <w:pPr>
        <w:rPr>
          <w:rFonts w:ascii="Times New Roman" w:hAnsi="Times New Roman"/>
          <w:lang w:val="sr-Cyrl-BA" w:eastAsia="bs-Latn-BA"/>
        </w:rPr>
      </w:pPr>
    </w:p>
    <w:p w14:paraId="093F49A8" w14:textId="77777777" w:rsidR="00C53538" w:rsidRPr="00183B43" w:rsidRDefault="00C53538" w:rsidP="00F32E57">
      <w:pPr>
        <w:rPr>
          <w:rFonts w:ascii="Times New Roman" w:hAnsi="Times New Roman"/>
          <w:lang w:val="sr-Cyrl-BA" w:eastAsia="bs-Latn-BA"/>
        </w:rPr>
      </w:pPr>
    </w:p>
    <w:p w14:paraId="09EE9B72" w14:textId="2A6C32F7" w:rsidR="00EE1285" w:rsidRPr="00390442" w:rsidRDefault="00EE1285" w:rsidP="00390442">
      <w:pPr>
        <w:spacing w:after="200" w:line="276" w:lineRule="auto"/>
        <w:rPr>
          <w:rFonts w:ascii="Times New Roman" w:hAnsi="Times New Roman"/>
          <w:lang w:val="en-US" w:eastAsia="bs-Latn-BA"/>
        </w:rPr>
      </w:pPr>
    </w:p>
    <w:sectPr w:rsidR="00EE1285" w:rsidRPr="00390442" w:rsidSect="00221A7D">
      <w:pgSz w:w="11909" w:h="16834" w:code="9"/>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7C486F" w14:textId="77777777" w:rsidR="001F209B" w:rsidRDefault="001F209B" w:rsidP="00531C3D">
      <w:r>
        <w:separator/>
      </w:r>
    </w:p>
  </w:endnote>
  <w:endnote w:type="continuationSeparator" w:id="0">
    <w:p w14:paraId="5C45F372" w14:textId="77777777" w:rsidR="001F209B" w:rsidRDefault="001F209B" w:rsidP="00531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ir Times_New_Roman">
    <w:altName w:val="Times New Roman"/>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AE114E" w14:textId="77777777" w:rsidR="001F209B" w:rsidRDefault="001F209B" w:rsidP="00531C3D">
      <w:r>
        <w:separator/>
      </w:r>
    </w:p>
  </w:footnote>
  <w:footnote w:type="continuationSeparator" w:id="0">
    <w:p w14:paraId="14172907" w14:textId="77777777" w:rsidR="001F209B" w:rsidRDefault="001F209B" w:rsidP="00531C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7C900A5A"/>
    <w:lvl w:ilvl="0">
      <w:numFmt w:val="bullet"/>
      <w:lvlText w:val="*"/>
      <w:lvlJc w:val="left"/>
      <w:pPr>
        <w:ind w:left="0" w:firstLine="0"/>
      </w:pPr>
    </w:lvl>
  </w:abstractNum>
  <w:abstractNum w:abstractNumId="1" w15:restartNumberingAfterBreak="0">
    <w:nsid w:val="1E2B08F5"/>
    <w:multiLevelType w:val="hybridMultilevel"/>
    <w:tmpl w:val="AF6EC48E"/>
    <w:lvl w:ilvl="0" w:tplc="612C2D28">
      <w:start w:val="1"/>
      <w:numFmt w:val="decimal"/>
      <w:lvlText w:val="(%1)"/>
      <w:lvlJc w:val="left"/>
      <w:pPr>
        <w:ind w:left="720" w:hanging="360"/>
      </w:pPr>
      <w:rPr>
        <w:rFonts w:hint="default"/>
      </w:r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2" w15:restartNumberingAfterBreak="0">
    <w:nsid w:val="26985BA5"/>
    <w:multiLevelType w:val="hybridMultilevel"/>
    <w:tmpl w:val="3CC85434"/>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D87561"/>
    <w:multiLevelType w:val="singleLevel"/>
    <w:tmpl w:val="BE86BAEA"/>
    <w:lvl w:ilvl="0">
      <w:start w:val="1"/>
      <w:numFmt w:val="lowerLetter"/>
      <w:lvlText w:val="%1)"/>
      <w:legacy w:legacy="1" w:legacySpace="0" w:legacyIndent="360"/>
      <w:lvlJc w:val="left"/>
      <w:pPr>
        <w:ind w:left="0" w:firstLine="0"/>
      </w:pPr>
      <w:rPr>
        <w:rFonts w:ascii="Calibri" w:hAnsi="Calibri" w:cs="Calibri" w:hint="default"/>
      </w:rPr>
    </w:lvl>
  </w:abstractNum>
  <w:abstractNum w:abstractNumId="4" w15:restartNumberingAfterBreak="0">
    <w:nsid w:val="2A177130"/>
    <w:multiLevelType w:val="singleLevel"/>
    <w:tmpl w:val="5D8C4BFA"/>
    <w:lvl w:ilvl="0">
      <w:start w:val="1"/>
      <w:numFmt w:val="lowerLetter"/>
      <w:lvlText w:val="%1)"/>
      <w:legacy w:legacy="1" w:legacySpace="0" w:legacyIndent="360"/>
      <w:lvlJc w:val="left"/>
      <w:pPr>
        <w:ind w:left="0" w:firstLine="0"/>
      </w:pPr>
      <w:rPr>
        <w:rFonts w:asciiTheme="minorHAnsi" w:hAnsiTheme="minorHAnsi" w:cs="Times New Roman" w:hint="default"/>
      </w:rPr>
    </w:lvl>
  </w:abstractNum>
  <w:abstractNum w:abstractNumId="5" w15:restartNumberingAfterBreak="0">
    <w:nsid w:val="2F2F4BCA"/>
    <w:multiLevelType w:val="hybridMultilevel"/>
    <w:tmpl w:val="EF401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C11E30"/>
    <w:multiLevelType w:val="hybridMultilevel"/>
    <w:tmpl w:val="8BC0F0B8"/>
    <w:lvl w:ilvl="0" w:tplc="193453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5A2F73"/>
    <w:multiLevelType w:val="hybridMultilevel"/>
    <w:tmpl w:val="7786B85A"/>
    <w:lvl w:ilvl="0" w:tplc="F3C0B83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BC1B4C"/>
    <w:multiLevelType w:val="hybridMultilevel"/>
    <w:tmpl w:val="DFE28720"/>
    <w:lvl w:ilvl="0" w:tplc="56ECFEB8">
      <w:start w:val="1"/>
      <w:numFmt w:val="decimal"/>
      <w:lvlText w:val="%1."/>
      <w:lvlJc w:val="left"/>
      <w:pPr>
        <w:ind w:left="1440" w:hanging="360"/>
      </w:pPr>
      <w:rPr>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F643A7C"/>
    <w:multiLevelType w:val="hybridMultilevel"/>
    <w:tmpl w:val="1F6E004C"/>
    <w:lvl w:ilvl="0" w:tplc="F3C0B83C">
      <w:start w:val="1"/>
      <w:numFmt w:val="bullet"/>
      <w:lvlText w:val="‒"/>
      <w:lvlJc w:val="left"/>
      <w:pPr>
        <w:ind w:left="780" w:hanging="360"/>
      </w:pPr>
      <w:rPr>
        <w:rFonts w:ascii="Calibri" w:hAnsi="Calibri"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
  </w:num>
  <w:num w:numId="2">
    <w:abstractNumId w:val="3"/>
    <w:lvlOverride w:ilvl="0">
      <w:startOverride w:val="1"/>
    </w:lvlOverride>
  </w:num>
  <w:num w:numId="3">
    <w:abstractNumId w:val="4"/>
    <w:lvlOverride w:ilvl="0">
      <w:startOverride w:val="1"/>
    </w:lvlOverride>
  </w:num>
  <w:num w:numId="4">
    <w:abstractNumId w:val="0"/>
    <w:lvlOverride w:ilvl="0">
      <w:lvl w:ilvl="0">
        <w:numFmt w:val="bullet"/>
        <w:lvlText w:val="-"/>
        <w:legacy w:legacy="1" w:legacySpace="0" w:legacyIndent="331"/>
        <w:lvlJc w:val="left"/>
        <w:pPr>
          <w:ind w:left="0" w:firstLine="0"/>
        </w:pPr>
        <w:rPr>
          <w:rFonts w:ascii="Times New Roman" w:hAnsi="Times New Roman" w:cs="Times New Roman" w:hint="default"/>
        </w:rPr>
      </w:lvl>
    </w:lvlOverride>
  </w:num>
  <w:num w:numId="5">
    <w:abstractNumId w:val="2"/>
  </w:num>
  <w:num w:numId="6">
    <w:abstractNumId w:val="7"/>
  </w:num>
  <w:num w:numId="7">
    <w:abstractNumId w:val="3"/>
  </w:num>
  <w:num w:numId="8">
    <w:abstractNumId w:val="4"/>
  </w:num>
  <w:num w:numId="9">
    <w:abstractNumId w:val="9"/>
  </w:num>
  <w:num w:numId="10">
    <w:abstractNumId w:val="5"/>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733"/>
    <w:rsid w:val="00000BC3"/>
    <w:rsid w:val="00005BE1"/>
    <w:rsid w:val="00023C4E"/>
    <w:rsid w:val="00024E6D"/>
    <w:rsid w:val="00025711"/>
    <w:rsid w:val="00030159"/>
    <w:rsid w:val="00032020"/>
    <w:rsid w:val="00036B12"/>
    <w:rsid w:val="000415E9"/>
    <w:rsid w:val="00042214"/>
    <w:rsid w:val="00047D1E"/>
    <w:rsid w:val="00052F8D"/>
    <w:rsid w:val="00056585"/>
    <w:rsid w:val="00060A42"/>
    <w:rsid w:val="000639AB"/>
    <w:rsid w:val="00063EAC"/>
    <w:rsid w:val="00072ABD"/>
    <w:rsid w:val="000821B4"/>
    <w:rsid w:val="00086FCB"/>
    <w:rsid w:val="000873F7"/>
    <w:rsid w:val="0009750B"/>
    <w:rsid w:val="000A2741"/>
    <w:rsid w:val="000A6C4E"/>
    <w:rsid w:val="000B51BD"/>
    <w:rsid w:val="000C1F90"/>
    <w:rsid w:val="000D0A0D"/>
    <w:rsid w:val="000D0E65"/>
    <w:rsid w:val="000D282E"/>
    <w:rsid w:val="000D3584"/>
    <w:rsid w:val="000D4110"/>
    <w:rsid w:val="000E054E"/>
    <w:rsid w:val="000E30D7"/>
    <w:rsid w:val="000E530C"/>
    <w:rsid w:val="000E57FE"/>
    <w:rsid w:val="000E5986"/>
    <w:rsid w:val="000E5D87"/>
    <w:rsid w:val="000E5E4A"/>
    <w:rsid w:val="000F04EF"/>
    <w:rsid w:val="000F6F21"/>
    <w:rsid w:val="00103560"/>
    <w:rsid w:val="001050A0"/>
    <w:rsid w:val="0010635B"/>
    <w:rsid w:val="001104F3"/>
    <w:rsid w:val="00112A22"/>
    <w:rsid w:val="00121479"/>
    <w:rsid w:val="00126BD9"/>
    <w:rsid w:val="00126DFE"/>
    <w:rsid w:val="001271EE"/>
    <w:rsid w:val="0013386B"/>
    <w:rsid w:val="00134885"/>
    <w:rsid w:val="00136BB6"/>
    <w:rsid w:val="001379D4"/>
    <w:rsid w:val="00142667"/>
    <w:rsid w:val="001431C4"/>
    <w:rsid w:val="00146A80"/>
    <w:rsid w:val="00150875"/>
    <w:rsid w:val="001560A9"/>
    <w:rsid w:val="00156637"/>
    <w:rsid w:val="0016072C"/>
    <w:rsid w:val="00163616"/>
    <w:rsid w:val="00170F83"/>
    <w:rsid w:val="0017264C"/>
    <w:rsid w:val="00176472"/>
    <w:rsid w:val="00183190"/>
    <w:rsid w:val="00183B43"/>
    <w:rsid w:val="00187281"/>
    <w:rsid w:val="00192C66"/>
    <w:rsid w:val="00194B62"/>
    <w:rsid w:val="001A2155"/>
    <w:rsid w:val="001A2348"/>
    <w:rsid w:val="001A6E58"/>
    <w:rsid w:val="001B004E"/>
    <w:rsid w:val="001B07CB"/>
    <w:rsid w:val="001B1AE5"/>
    <w:rsid w:val="001B2623"/>
    <w:rsid w:val="001B38C8"/>
    <w:rsid w:val="001B535E"/>
    <w:rsid w:val="001C388B"/>
    <w:rsid w:val="001C65FB"/>
    <w:rsid w:val="001D4C3E"/>
    <w:rsid w:val="001E3028"/>
    <w:rsid w:val="001E6A34"/>
    <w:rsid w:val="001E7F4C"/>
    <w:rsid w:val="001F209B"/>
    <w:rsid w:val="001F7D53"/>
    <w:rsid w:val="00200B5A"/>
    <w:rsid w:val="00200CBE"/>
    <w:rsid w:val="0020207F"/>
    <w:rsid w:val="00203E56"/>
    <w:rsid w:val="00205297"/>
    <w:rsid w:val="002075E2"/>
    <w:rsid w:val="00213480"/>
    <w:rsid w:val="00221A7D"/>
    <w:rsid w:val="002237FA"/>
    <w:rsid w:val="0022530F"/>
    <w:rsid w:val="00230265"/>
    <w:rsid w:val="00230E43"/>
    <w:rsid w:val="002322BC"/>
    <w:rsid w:val="002421DF"/>
    <w:rsid w:val="00255280"/>
    <w:rsid w:val="0025590B"/>
    <w:rsid w:val="002567B0"/>
    <w:rsid w:val="00260639"/>
    <w:rsid w:val="002627D6"/>
    <w:rsid w:val="00267998"/>
    <w:rsid w:val="00270F36"/>
    <w:rsid w:val="00271D7B"/>
    <w:rsid w:val="00272B27"/>
    <w:rsid w:val="00276DF4"/>
    <w:rsid w:val="00286663"/>
    <w:rsid w:val="00287681"/>
    <w:rsid w:val="00287D6F"/>
    <w:rsid w:val="00294914"/>
    <w:rsid w:val="00297229"/>
    <w:rsid w:val="002A7715"/>
    <w:rsid w:val="002B0BCE"/>
    <w:rsid w:val="002B444E"/>
    <w:rsid w:val="002B5EAA"/>
    <w:rsid w:val="002B6CD0"/>
    <w:rsid w:val="002D0427"/>
    <w:rsid w:val="002D1ED8"/>
    <w:rsid w:val="002D43F7"/>
    <w:rsid w:val="002E610C"/>
    <w:rsid w:val="002E7FF3"/>
    <w:rsid w:val="002F1311"/>
    <w:rsid w:val="002F7F4F"/>
    <w:rsid w:val="00302D9C"/>
    <w:rsid w:val="00306F01"/>
    <w:rsid w:val="0030769C"/>
    <w:rsid w:val="00310EB0"/>
    <w:rsid w:val="003153EC"/>
    <w:rsid w:val="003156B5"/>
    <w:rsid w:val="00322310"/>
    <w:rsid w:val="0032237E"/>
    <w:rsid w:val="003278A9"/>
    <w:rsid w:val="00330B95"/>
    <w:rsid w:val="0033115E"/>
    <w:rsid w:val="0033264E"/>
    <w:rsid w:val="0033283E"/>
    <w:rsid w:val="0033320B"/>
    <w:rsid w:val="00335FC8"/>
    <w:rsid w:val="003422E6"/>
    <w:rsid w:val="003446A9"/>
    <w:rsid w:val="00346E46"/>
    <w:rsid w:val="00350AEA"/>
    <w:rsid w:val="003542AC"/>
    <w:rsid w:val="00356699"/>
    <w:rsid w:val="00363767"/>
    <w:rsid w:val="00367CE9"/>
    <w:rsid w:val="003802A8"/>
    <w:rsid w:val="00387119"/>
    <w:rsid w:val="00390442"/>
    <w:rsid w:val="00390541"/>
    <w:rsid w:val="00390574"/>
    <w:rsid w:val="00395D5D"/>
    <w:rsid w:val="00397821"/>
    <w:rsid w:val="003A09EA"/>
    <w:rsid w:val="003A3494"/>
    <w:rsid w:val="003A67DA"/>
    <w:rsid w:val="003A789F"/>
    <w:rsid w:val="003A7D71"/>
    <w:rsid w:val="003B283F"/>
    <w:rsid w:val="003C31FB"/>
    <w:rsid w:val="003E2B4A"/>
    <w:rsid w:val="003E32ED"/>
    <w:rsid w:val="003E4235"/>
    <w:rsid w:val="003E5A5F"/>
    <w:rsid w:val="003E5BA7"/>
    <w:rsid w:val="003F082F"/>
    <w:rsid w:val="003F26B3"/>
    <w:rsid w:val="003F2EEB"/>
    <w:rsid w:val="003F7689"/>
    <w:rsid w:val="003F7B9D"/>
    <w:rsid w:val="00402C0A"/>
    <w:rsid w:val="00402D61"/>
    <w:rsid w:val="00405D22"/>
    <w:rsid w:val="00406BCD"/>
    <w:rsid w:val="00407A86"/>
    <w:rsid w:val="00412840"/>
    <w:rsid w:val="00414922"/>
    <w:rsid w:val="004222AF"/>
    <w:rsid w:val="0042515E"/>
    <w:rsid w:val="004266AB"/>
    <w:rsid w:val="00435A34"/>
    <w:rsid w:val="004454F6"/>
    <w:rsid w:val="00445794"/>
    <w:rsid w:val="0045138F"/>
    <w:rsid w:val="00451F87"/>
    <w:rsid w:val="00455F35"/>
    <w:rsid w:val="00461815"/>
    <w:rsid w:val="004635F7"/>
    <w:rsid w:val="00471523"/>
    <w:rsid w:val="00474CE2"/>
    <w:rsid w:val="00474EB8"/>
    <w:rsid w:val="00482C0E"/>
    <w:rsid w:val="00483124"/>
    <w:rsid w:val="0048518F"/>
    <w:rsid w:val="0049260F"/>
    <w:rsid w:val="004B4538"/>
    <w:rsid w:val="004C11DB"/>
    <w:rsid w:val="004C1727"/>
    <w:rsid w:val="004C1756"/>
    <w:rsid w:val="004C2E6B"/>
    <w:rsid w:val="004C7482"/>
    <w:rsid w:val="004D0341"/>
    <w:rsid w:val="004E3C3B"/>
    <w:rsid w:val="00505EED"/>
    <w:rsid w:val="00506F66"/>
    <w:rsid w:val="00513EF9"/>
    <w:rsid w:val="005154D5"/>
    <w:rsid w:val="0051572A"/>
    <w:rsid w:val="0051655D"/>
    <w:rsid w:val="00523FA8"/>
    <w:rsid w:val="00526716"/>
    <w:rsid w:val="0052749F"/>
    <w:rsid w:val="005278A6"/>
    <w:rsid w:val="00531C3D"/>
    <w:rsid w:val="00541E6B"/>
    <w:rsid w:val="005427EB"/>
    <w:rsid w:val="00543BDD"/>
    <w:rsid w:val="00544A43"/>
    <w:rsid w:val="005458FE"/>
    <w:rsid w:val="00546BC0"/>
    <w:rsid w:val="00555FF5"/>
    <w:rsid w:val="0056206C"/>
    <w:rsid w:val="005622CA"/>
    <w:rsid w:val="00565047"/>
    <w:rsid w:val="00567704"/>
    <w:rsid w:val="00577EE7"/>
    <w:rsid w:val="00582A91"/>
    <w:rsid w:val="005847A7"/>
    <w:rsid w:val="00591883"/>
    <w:rsid w:val="00592A2E"/>
    <w:rsid w:val="0059359F"/>
    <w:rsid w:val="0059627E"/>
    <w:rsid w:val="00596EBE"/>
    <w:rsid w:val="005A4993"/>
    <w:rsid w:val="005B08D0"/>
    <w:rsid w:val="005D0356"/>
    <w:rsid w:val="005F051C"/>
    <w:rsid w:val="005F2F3F"/>
    <w:rsid w:val="0060038F"/>
    <w:rsid w:val="00601FF5"/>
    <w:rsid w:val="00612832"/>
    <w:rsid w:val="00621FCF"/>
    <w:rsid w:val="00631E7A"/>
    <w:rsid w:val="00652994"/>
    <w:rsid w:val="00661734"/>
    <w:rsid w:val="00661F54"/>
    <w:rsid w:val="006649D0"/>
    <w:rsid w:val="00664F8B"/>
    <w:rsid w:val="00665849"/>
    <w:rsid w:val="00666EFD"/>
    <w:rsid w:val="0067026C"/>
    <w:rsid w:val="00675FBE"/>
    <w:rsid w:val="00680361"/>
    <w:rsid w:val="00681909"/>
    <w:rsid w:val="00687305"/>
    <w:rsid w:val="00693337"/>
    <w:rsid w:val="0069510B"/>
    <w:rsid w:val="0069793F"/>
    <w:rsid w:val="006A1EEA"/>
    <w:rsid w:val="006B60DA"/>
    <w:rsid w:val="006C0BE4"/>
    <w:rsid w:val="006C3578"/>
    <w:rsid w:val="006C4721"/>
    <w:rsid w:val="006C4C7F"/>
    <w:rsid w:val="006D00A1"/>
    <w:rsid w:val="006D282D"/>
    <w:rsid w:val="006D698C"/>
    <w:rsid w:val="006D7193"/>
    <w:rsid w:val="006D7B15"/>
    <w:rsid w:val="006F6EFB"/>
    <w:rsid w:val="006F7A86"/>
    <w:rsid w:val="00702568"/>
    <w:rsid w:val="00706CE8"/>
    <w:rsid w:val="0070786A"/>
    <w:rsid w:val="0072343C"/>
    <w:rsid w:val="00734D65"/>
    <w:rsid w:val="00737581"/>
    <w:rsid w:val="00741BC0"/>
    <w:rsid w:val="00742975"/>
    <w:rsid w:val="00747837"/>
    <w:rsid w:val="00763553"/>
    <w:rsid w:val="00764CEA"/>
    <w:rsid w:val="007722B0"/>
    <w:rsid w:val="00773D0B"/>
    <w:rsid w:val="0077409D"/>
    <w:rsid w:val="00776924"/>
    <w:rsid w:val="00781C78"/>
    <w:rsid w:val="00783832"/>
    <w:rsid w:val="0078511B"/>
    <w:rsid w:val="00792871"/>
    <w:rsid w:val="00792AFB"/>
    <w:rsid w:val="00792B78"/>
    <w:rsid w:val="00792BDC"/>
    <w:rsid w:val="00793BD5"/>
    <w:rsid w:val="007978E7"/>
    <w:rsid w:val="007A382F"/>
    <w:rsid w:val="007A3BB6"/>
    <w:rsid w:val="007A5556"/>
    <w:rsid w:val="007E2AEC"/>
    <w:rsid w:val="007E5095"/>
    <w:rsid w:val="007E50D7"/>
    <w:rsid w:val="007F755C"/>
    <w:rsid w:val="0080113A"/>
    <w:rsid w:val="0080723B"/>
    <w:rsid w:val="00813E3E"/>
    <w:rsid w:val="00814C0B"/>
    <w:rsid w:val="00816077"/>
    <w:rsid w:val="008218E8"/>
    <w:rsid w:val="0083324D"/>
    <w:rsid w:val="00833F03"/>
    <w:rsid w:val="00833F7B"/>
    <w:rsid w:val="00837F91"/>
    <w:rsid w:val="008425C9"/>
    <w:rsid w:val="00851E22"/>
    <w:rsid w:val="00852390"/>
    <w:rsid w:val="00856F32"/>
    <w:rsid w:val="008571B4"/>
    <w:rsid w:val="008604FD"/>
    <w:rsid w:val="00860544"/>
    <w:rsid w:val="00870067"/>
    <w:rsid w:val="00890C63"/>
    <w:rsid w:val="0089542E"/>
    <w:rsid w:val="008A105F"/>
    <w:rsid w:val="008A13F6"/>
    <w:rsid w:val="008A1BF3"/>
    <w:rsid w:val="008A2400"/>
    <w:rsid w:val="008A2D2D"/>
    <w:rsid w:val="008A79A8"/>
    <w:rsid w:val="008B2A01"/>
    <w:rsid w:val="008B35EB"/>
    <w:rsid w:val="008B38DE"/>
    <w:rsid w:val="008B7A4A"/>
    <w:rsid w:val="008C251C"/>
    <w:rsid w:val="008C3C4B"/>
    <w:rsid w:val="008E2195"/>
    <w:rsid w:val="008E47C3"/>
    <w:rsid w:val="008E4944"/>
    <w:rsid w:val="008F11C4"/>
    <w:rsid w:val="008F2962"/>
    <w:rsid w:val="008F2D72"/>
    <w:rsid w:val="009036D5"/>
    <w:rsid w:val="009044B2"/>
    <w:rsid w:val="00920390"/>
    <w:rsid w:val="00924070"/>
    <w:rsid w:val="0093308B"/>
    <w:rsid w:val="00936EDC"/>
    <w:rsid w:val="00945BA3"/>
    <w:rsid w:val="00952940"/>
    <w:rsid w:val="00954A34"/>
    <w:rsid w:val="009558B5"/>
    <w:rsid w:val="00964F26"/>
    <w:rsid w:val="0097012E"/>
    <w:rsid w:val="009829C2"/>
    <w:rsid w:val="00986C20"/>
    <w:rsid w:val="00990C4B"/>
    <w:rsid w:val="00993407"/>
    <w:rsid w:val="00995C18"/>
    <w:rsid w:val="009A0AE9"/>
    <w:rsid w:val="009A1947"/>
    <w:rsid w:val="009B2286"/>
    <w:rsid w:val="009B22CF"/>
    <w:rsid w:val="009B2BA1"/>
    <w:rsid w:val="009B3FD0"/>
    <w:rsid w:val="009B59B3"/>
    <w:rsid w:val="009C5C58"/>
    <w:rsid w:val="009C6793"/>
    <w:rsid w:val="009C7840"/>
    <w:rsid w:val="009D14DC"/>
    <w:rsid w:val="009D545B"/>
    <w:rsid w:val="009D59FE"/>
    <w:rsid w:val="009E752E"/>
    <w:rsid w:val="009F06A4"/>
    <w:rsid w:val="009F6C71"/>
    <w:rsid w:val="009F75A1"/>
    <w:rsid w:val="00A003E9"/>
    <w:rsid w:val="00A11BFE"/>
    <w:rsid w:val="00A13D04"/>
    <w:rsid w:val="00A30C7A"/>
    <w:rsid w:val="00A371C2"/>
    <w:rsid w:val="00A43118"/>
    <w:rsid w:val="00A457AD"/>
    <w:rsid w:val="00A468A0"/>
    <w:rsid w:val="00A6038E"/>
    <w:rsid w:val="00A6169C"/>
    <w:rsid w:val="00A76A1A"/>
    <w:rsid w:val="00A80919"/>
    <w:rsid w:val="00A938E8"/>
    <w:rsid w:val="00A972C3"/>
    <w:rsid w:val="00AA5F8F"/>
    <w:rsid w:val="00AB4EA0"/>
    <w:rsid w:val="00AB5BC2"/>
    <w:rsid w:val="00AD183B"/>
    <w:rsid w:val="00AD291D"/>
    <w:rsid w:val="00AD4CC1"/>
    <w:rsid w:val="00AE042F"/>
    <w:rsid w:val="00AE12C9"/>
    <w:rsid w:val="00AE2389"/>
    <w:rsid w:val="00AE2E38"/>
    <w:rsid w:val="00AE5B13"/>
    <w:rsid w:val="00B02EA3"/>
    <w:rsid w:val="00B11CD9"/>
    <w:rsid w:val="00B147D1"/>
    <w:rsid w:val="00B202D6"/>
    <w:rsid w:val="00B25CB8"/>
    <w:rsid w:val="00B26B12"/>
    <w:rsid w:val="00B27C5C"/>
    <w:rsid w:val="00B34C75"/>
    <w:rsid w:val="00B47ACF"/>
    <w:rsid w:val="00B566E5"/>
    <w:rsid w:val="00B61864"/>
    <w:rsid w:val="00B701D1"/>
    <w:rsid w:val="00B82CA7"/>
    <w:rsid w:val="00B91276"/>
    <w:rsid w:val="00B9266F"/>
    <w:rsid w:val="00B9348A"/>
    <w:rsid w:val="00B9508E"/>
    <w:rsid w:val="00B968F4"/>
    <w:rsid w:val="00BA2077"/>
    <w:rsid w:val="00BA2F88"/>
    <w:rsid w:val="00BB2EDA"/>
    <w:rsid w:val="00BB4CEF"/>
    <w:rsid w:val="00BB70F8"/>
    <w:rsid w:val="00BC3619"/>
    <w:rsid w:val="00BD3569"/>
    <w:rsid w:val="00BD4616"/>
    <w:rsid w:val="00BE68C3"/>
    <w:rsid w:val="00BF5DF1"/>
    <w:rsid w:val="00C020A8"/>
    <w:rsid w:val="00C05B34"/>
    <w:rsid w:val="00C07556"/>
    <w:rsid w:val="00C10CD9"/>
    <w:rsid w:val="00C210EF"/>
    <w:rsid w:val="00C21B82"/>
    <w:rsid w:val="00C3044C"/>
    <w:rsid w:val="00C304CF"/>
    <w:rsid w:val="00C3509B"/>
    <w:rsid w:val="00C35C72"/>
    <w:rsid w:val="00C36CA0"/>
    <w:rsid w:val="00C370AA"/>
    <w:rsid w:val="00C50818"/>
    <w:rsid w:val="00C53538"/>
    <w:rsid w:val="00C6210D"/>
    <w:rsid w:val="00C6676A"/>
    <w:rsid w:val="00C70479"/>
    <w:rsid w:val="00C70A4A"/>
    <w:rsid w:val="00C73A5D"/>
    <w:rsid w:val="00C80578"/>
    <w:rsid w:val="00C8076B"/>
    <w:rsid w:val="00C84172"/>
    <w:rsid w:val="00C843E0"/>
    <w:rsid w:val="00C860C3"/>
    <w:rsid w:val="00C93485"/>
    <w:rsid w:val="00CA403C"/>
    <w:rsid w:val="00CB0572"/>
    <w:rsid w:val="00CB1C3D"/>
    <w:rsid w:val="00CB4A5E"/>
    <w:rsid w:val="00CB5733"/>
    <w:rsid w:val="00CB7E4F"/>
    <w:rsid w:val="00CC06AA"/>
    <w:rsid w:val="00CC0B8F"/>
    <w:rsid w:val="00CC343A"/>
    <w:rsid w:val="00CC4675"/>
    <w:rsid w:val="00CC7BFE"/>
    <w:rsid w:val="00CD3244"/>
    <w:rsid w:val="00CD6349"/>
    <w:rsid w:val="00CE0ECE"/>
    <w:rsid w:val="00CF2288"/>
    <w:rsid w:val="00CF2711"/>
    <w:rsid w:val="00CF28E8"/>
    <w:rsid w:val="00CF3DB9"/>
    <w:rsid w:val="00CF69A2"/>
    <w:rsid w:val="00D0128A"/>
    <w:rsid w:val="00D01EC1"/>
    <w:rsid w:val="00D10A86"/>
    <w:rsid w:val="00D11C29"/>
    <w:rsid w:val="00D21EA5"/>
    <w:rsid w:val="00D22F2E"/>
    <w:rsid w:val="00D230B5"/>
    <w:rsid w:val="00D2419C"/>
    <w:rsid w:val="00D30753"/>
    <w:rsid w:val="00D3600F"/>
    <w:rsid w:val="00D5203F"/>
    <w:rsid w:val="00D542B5"/>
    <w:rsid w:val="00D626E5"/>
    <w:rsid w:val="00D63017"/>
    <w:rsid w:val="00D64D4A"/>
    <w:rsid w:val="00D66896"/>
    <w:rsid w:val="00D70BC4"/>
    <w:rsid w:val="00D72F4B"/>
    <w:rsid w:val="00D76DF4"/>
    <w:rsid w:val="00D77739"/>
    <w:rsid w:val="00D80645"/>
    <w:rsid w:val="00D81544"/>
    <w:rsid w:val="00D82F27"/>
    <w:rsid w:val="00D848C3"/>
    <w:rsid w:val="00D85499"/>
    <w:rsid w:val="00D86FD6"/>
    <w:rsid w:val="00DA1F9F"/>
    <w:rsid w:val="00DB0E9B"/>
    <w:rsid w:val="00DB5216"/>
    <w:rsid w:val="00DC00A3"/>
    <w:rsid w:val="00DC03A3"/>
    <w:rsid w:val="00DC3B24"/>
    <w:rsid w:val="00DC3E91"/>
    <w:rsid w:val="00DC44DF"/>
    <w:rsid w:val="00DC5A90"/>
    <w:rsid w:val="00DD3FFB"/>
    <w:rsid w:val="00DD58A3"/>
    <w:rsid w:val="00DD7349"/>
    <w:rsid w:val="00DE590B"/>
    <w:rsid w:val="00DE6165"/>
    <w:rsid w:val="00DF0372"/>
    <w:rsid w:val="00DF2F0C"/>
    <w:rsid w:val="00DF4223"/>
    <w:rsid w:val="00E004E0"/>
    <w:rsid w:val="00E03C7D"/>
    <w:rsid w:val="00E07BB1"/>
    <w:rsid w:val="00E1284A"/>
    <w:rsid w:val="00E155F2"/>
    <w:rsid w:val="00E162BC"/>
    <w:rsid w:val="00E2117A"/>
    <w:rsid w:val="00E23B43"/>
    <w:rsid w:val="00E23C83"/>
    <w:rsid w:val="00E24950"/>
    <w:rsid w:val="00E307E0"/>
    <w:rsid w:val="00E32396"/>
    <w:rsid w:val="00E472AA"/>
    <w:rsid w:val="00E501B8"/>
    <w:rsid w:val="00E6064B"/>
    <w:rsid w:val="00E6266D"/>
    <w:rsid w:val="00E66C48"/>
    <w:rsid w:val="00E6776D"/>
    <w:rsid w:val="00E747CA"/>
    <w:rsid w:val="00E87481"/>
    <w:rsid w:val="00E87C64"/>
    <w:rsid w:val="00EA4C13"/>
    <w:rsid w:val="00EA6EB0"/>
    <w:rsid w:val="00EA7E4C"/>
    <w:rsid w:val="00EB57B9"/>
    <w:rsid w:val="00EC398D"/>
    <w:rsid w:val="00ED5340"/>
    <w:rsid w:val="00EE1285"/>
    <w:rsid w:val="00EE2AFD"/>
    <w:rsid w:val="00EF103E"/>
    <w:rsid w:val="00EF5E15"/>
    <w:rsid w:val="00EF632D"/>
    <w:rsid w:val="00F027DE"/>
    <w:rsid w:val="00F21DBF"/>
    <w:rsid w:val="00F2482A"/>
    <w:rsid w:val="00F3060A"/>
    <w:rsid w:val="00F3213A"/>
    <w:rsid w:val="00F32D48"/>
    <w:rsid w:val="00F32E57"/>
    <w:rsid w:val="00F36099"/>
    <w:rsid w:val="00F41FFC"/>
    <w:rsid w:val="00F42E80"/>
    <w:rsid w:val="00F618EC"/>
    <w:rsid w:val="00F770BC"/>
    <w:rsid w:val="00F83F5A"/>
    <w:rsid w:val="00F91E51"/>
    <w:rsid w:val="00F96ACD"/>
    <w:rsid w:val="00FA1111"/>
    <w:rsid w:val="00FA6131"/>
    <w:rsid w:val="00FA6FA1"/>
    <w:rsid w:val="00FB2883"/>
    <w:rsid w:val="00FB40B2"/>
    <w:rsid w:val="00FB4277"/>
    <w:rsid w:val="00FB79FA"/>
    <w:rsid w:val="00FC02AD"/>
    <w:rsid w:val="00FC10CE"/>
    <w:rsid w:val="00FC3779"/>
    <w:rsid w:val="00FC4B95"/>
    <w:rsid w:val="00FC704F"/>
    <w:rsid w:val="00FD2CA4"/>
    <w:rsid w:val="00FD67E4"/>
    <w:rsid w:val="00FE0545"/>
    <w:rsid w:val="00FE3E63"/>
    <w:rsid w:val="00FE58B2"/>
    <w:rsid w:val="00FF022D"/>
    <w:rsid w:val="00FF0E4A"/>
    <w:rsid w:val="00FF42A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1B697"/>
  <w15:docId w15:val="{CBBA8784-B68A-47E1-A949-EA6587459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43F7"/>
    <w:pPr>
      <w:spacing w:after="0" w:line="240" w:lineRule="auto"/>
    </w:pPr>
    <w:rPr>
      <w:rFonts w:ascii="Calibri" w:eastAsia="Times New Roman" w:hAnsi="Calibri" w:cs="Times New Roman"/>
      <w:sz w:val="24"/>
      <w:szCs w:val="24"/>
      <w:lang w:val="sr-Cyrl-RS" w:eastAsia="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10-9-kurz-s-ispod">
    <w:name w:val="t-10-9-kurz-s-ispod"/>
    <w:basedOn w:val="Normal"/>
    <w:rsid w:val="00CB5733"/>
    <w:pPr>
      <w:spacing w:before="100" w:beforeAutospacing="1" w:after="100" w:afterAutospacing="1"/>
    </w:pPr>
    <w:rPr>
      <w:rFonts w:ascii="Times New Roman" w:hAnsi="Times New Roman"/>
      <w:lang w:val="en-US" w:eastAsia="en-US"/>
    </w:rPr>
  </w:style>
  <w:style w:type="paragraph" w:customStyle="1" w:styleId="clanak">
    <w:name w:val="clanak"/>
    <w:basedOn w:val="Normal"/>
    <w:rsid w:val="00CB5733"/>
    <w:pPr>
      <w:spacing w:before="100" w:beforeAutospacing="1" w:after="100" w:afterAutospacing="1"/>
    </w:pPr>
    <w:rPr>
      <w:rFonts w:ascii="Times New Roman" w:hAnsi="Times New Roman"/>
      <w:lang w:val="en-US" w:eastAsia="en-US"/>
    </w:rPr>
  </w:style>
  <w:style w:type="paragraph" w:customStyle="1" w:styleId="t-9-8">
    <w:name w:val="t-9-8"/>
    <w:basedOn w:val="Normal"/>
    <w:rsid w:val="00CB5733"/>
    <w:pPr>
      <w:spacing w:before="100" w:beforeAutospacing="1" w:after="100" w:afterAutospacing="1"/>
    </w:pPr>
    <w:rPr>
      <w:rFonts w:ascii="Times New Roman" w:hAnsi="Times New Roman"/>
      <w:lang w:val="en-US" w:eastAsia="en-US"/>
    </w:rPr>
  </w:style>
  <w:style w:type="paragraph" w:customStyle="1" w:styleId="Default">
    <w:name w:val="Default"/>
    <w:rsid w:val="009F06A4"/>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ListParagraph">
    <w:name w:val="List Paragraph"/>
    <w:aliases w:val="Heading 21,Heading 211"/>
    <w:basedOn w:val="Normal"/>
    <w:link w:val="ListParagraphChar"/>
    <w:uiPriority w:val="34"/>
    <w:qFormat/>
    <w:rsid w:val="00AB4EA0"/>
    <w:pPr>
      <w:ind w:left="720"/>
      <w:contextualSpacing/>
    </w:pPr>
    <w:rPr>
      <w:lang w:val="en-US" w:eastAsia="en-US"/>
    </w:rPr>
  </w:style>
  <w:style w:type="character" w:customStyle="1" w:styleId="ListParagraphChar">
    <w:name w:val="List Paragraph Char"/>
    <w:aliases w:val="Heading 21 Char,Heading 211 Char"/>
    <w:link w:val="ListParagraph"/>
    <w:uiPriority w:val="34"/>
    <w:rsid w:val="00AB4EA0"/>
    <w:rPr>
      <w:rFonts w:ascii="Calibri" w:eastAsia="Times New Roman" w:hAnsi="Calibri" w:cs="Times New Roman"/>
      <w:sz w:val="24"/>
      <w:szCs w:val="24"/>
    </w:rPr>
  </w:style>
  <w:style w:type="paragraph" w:styleId="BalloonText">
    <w:name w:val="Balloon Text"/>
    <w:basedOn w:val="Normal"/>
    <w:link w:val="BalloonTextChar"/>
    <w:uiPriority w:val="99"/>
    <w:semiHidden/>
    <w:unhideWhenUsed/>
    <w:rsid w:val="00CB0572"/>
    <w:rPr>
      <w:rFonts w:ascii="Tahoma" w:hAnsi="Tahoma" w:cs="Tahoma"/>
      <w:sz w:val="16"/>
      <w:szCs w:val="16"/>
    </w:rPr>
  </w:style>
  <w:style w:type="character" w:customStyle="1" w:styleId="BalloonTextChar">
    <w:name w:val="Balloon Text Char"/>
    <w:basedOn w:val="DefaultParagraphFont"/>
    <w:link w:val="BalloonText"/>
    <w:uiPriority w:val="99"/>
    <w:semiHidden/>
    <w:rsid w:val="00CB0572"/>
    <w:rPr>
      <w:rFonts w:ascii="Tahoma" w:eastAsia="Times New Roman" w:hAnsi="Tahoma" w:cs="Tahoma"/>
      <w:sz w:val="16"/>
      <w:szCs w:val="16"/>
      <w:lang w:val="sr-Cyrl-RS" w:eastAsia="sr-Cyrl-RS"/>
    </w:rPr>
  </w:style>
  <w:style w:type="paragraph" w:styleId="FootnoteText">
    <w:name w:val="footnote text"/>
    <w:basedOn w:val="Normal"/>
    <w:link w:val="FootnoteTextChar"/>
    <w:uiPriority w:val="99"/>
    <w:semiHidden/>
    <w:unhideWhenUsed/>
    <w:rsid w:val="00531C3D"/>
    <w:rPr>
      <w:sz w:val="20"/>
      <w:szCs w:val="20"/>
    </w:rPr>
  </w:style>
  <w:style w:type="character" w:customStyle="1" w:styleId="FootnoteTextChar">
    <w:name w:val="Footnote Text Char"/>
    <w:basedOn w:val="DefaultParagraphFont"/>
    <w:link w:val="FootnoteText"/>
    <w:uiPriority w:val="99"/>
    <w:semiHidden/>
    <w:rsid w:val="00531C3D"/>
    <w:rPr>
      <w:rFonts w:ascii="Calibri" w:eastAsia="Times New Roman" w:hAnsi="Calibri" w:cs="Times New Roman"/>
      <w:sz w:val="20"/>
      <w:szCs w:val="20"/>
      <w:lang w:val="sr-Cyrl-RS" w:eastAsia="sr-Cyrl-RS"/>
    </w:rPr>
  </w:style>
  <w:style w:type="character" w:styleId="FootnoteReference">
    <w:name w:val="footnote reference"/>
    <w:basedOn w:val="DefaultParagraphFont"/>
    <w:uiPriority w:val="99"/>
    <w:unhideWhenUsed/>
    <w:rsid w:val="00531C3D"/>
    <w:rPr>
      <w:vertAlign w:val="superscript"/>
    </w:rPr>
  </w:style>
  <w:style w:type="character" w:styleId="Hyperlink">
    <w:name w:val="Hyperlink"/>
    <w:basedOn w:val="DefaultParagraphFont"/>
    <w:uiPriority w:val="99"/>
    <w:unhideWhenUsed/>
    <w:rsid w:val="001C388B"/>
    <w:rPr>
      <w:color w:val="0000FF"/>
      <w:u w:val="single"/>
    </w:rPr>
  </w:style>
  <w:style w:type="character" w:styleId="Strong">
    <w:name w:val="Strong"/>
    <w:basedOn w:val="DefaultParagraphFont"/>
    <w:uiPriority w:val="22"/>
    <w:qFormat/>
    <w:rsid w:val="0060038F"/>
    <w:rPr>
      <w:b/>
      <w:bCs/>
    </w:rPr>
  </w:style>
  <w:style w:type="character" w:styleId="CommentReference">
    <w:name w:val="annotation reference"/>
    <w:basedOn w:val="DefaultParagraphFont"/>
    <w:uiPriority w:val="99"/>
    <w:semiHidden/>
    <w:unhideWhenUsed/>
    <w:rsid w:val="00F32D48"/>
    <w:rPr>
      <w:sz w:val="16"/>
      <w:szCs w:val="16"/>
    </w:rPr>
  </w:style>
  <w:style w:type="paragraph" w:styleId="CommentText">
    <w:name w:val="annotation text"/>
    <w:basedOn w:val="Normal"/>
    <w:link w:val="CommentTextChar"/>
    <w:uiPriority w:val="99"/>
    <w:semiHidden/>
    <w:unhideWhenUsed/>
    <w:rsid w:val="00F32D48"/>
    <w:rPr>
      <w:sz w:val="20"/>
      <w:szCs w:val="20"/>
    </w:rPr>
  </w:style>
  <w:style w:type="character" w:customStyle="1" w:styleId="CommentTextChar">
    <w:name w:val="Comment Text Char"/>
    <w:basedOn w:val="DefaultParagraphFont"/>
    <w:link w:val="CommentText"/>
    <w:uiPriority w:val="99"/>
    <w:semiHidden/>
    <w:rsid w:val="00F32D48"/>
    <w:rPr>
      <w:rFonts w:ascii="Calibri" w:eastAsia="Times New Roman" w:hAnsi="Calibri" w:cs="Times New Roman"/>
      <w:sz w:val="20"/>
      <w:szCs w:val="20"/>
      <w:lang w:val="sr-Cyrl-RS" w:eastAsia="sr-Cyrl-RS"/>
    </w:rPr>
  </w:style>
  <w:style w:type="paragraph" w:styleId="CommentSubject">
    <w:name w:val="annotation subject"/>
    <w:basedOn w:val="CommentText"/>
    <w:next w:val="CommentText"/>
    <w:link w:val="CommentSubjectChar"/>
    <w:uiPriority w:val="99"/>
    <w:semiHidden/>
    <w:unhideWhenUsed/>
    <w:rsid w:val="00F32D48"/>
    <w:rPr>
      <w:b/>
      <w:bCs/>
    </w:rPr>
  </w:style>
  <w:style w:type="character" w:customStyle="1" w:styleId="CommentSubjectChar">
    <w:name w:val="Comment Subject Char"/>
    <w:basedOn w:val="CommentTextChar"/>
    <w:link w:val="CommentSubject"/>
    <w:uiPriority w:val="99"/>
    <w:semiHidden/>
    <w:rsid w:val="00F32D48"/>
    <w:rPr>
      <w:rFonts w:ascii="Calibri" w:eastAsia="Times New Roman" w:hAnsi="Calibri" w:cs="Times New Roman"/>
      <w:b/>
      <w:bCs/>
      <w:sz w:val="20"/>
      <w:szCs w:val="20"/>
      <w:lang w:val="sr-Cyrl-RS" w:eastAsia="sr-Cyrl-RS"/>
    </w:rPr>
  </w:style>
  <w:style w:type="paragraph" w:customStyle="1" w:styleId="naslovbold">
    <w:name w:val="naslov bold"/>
    <w:rsid w:val="0077409D"/>
    <w:pPr>
      <w:keepNext/>
      <w:keepLines/>
      <w:spacing w:after="113" w:line="259" w:lineRule="auto"/>
      <w:jc w:val="center"/>
    </w:pPr>
    <w:rPr>
      <w:rFonts w:ascii="Cir Times_New_Roman" w:eastAsia="Times New Roman" w:hAnsi="Cir Times_New_Roman" w:cs="Times New Roman"/>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096756">
      <w:bodyDiv w:val="1"/>
      <w:marLeft w:val="0"/>
      <w:marRight w:val="0"/>
      <w:marTop w:val="0"/>
      <w:marBottom w:val="0"/>
      <w:divBdr>
        <w:top w:val="none" w:sz="0" w:space="0" w:color="auto"/>
        <w:left w:val="none" w:sz="0" w:space="0" w:color="auto"/>
        <w:bottom w:val="none" w:sz="0" w:space="0" w:color="auto"/>
        <w:right w:val="none" w:sz="0" w:space="0" w:color="auto"/>
      </w:divBdr>
    </w:div>
    <w:div w:id="1721005480">
      <w:bodyDiv w:val="1"/>
      <w:marLeft w:val="0"/>
      <w:marRight w:val="0"/>
      <w:marTop w:val="0"/>
      <w:marBottom w:val="0"/>
      <w:divBdr>
        <w:top w:val="none" w:sz="0" w:space="0" w:color="auto"/>
        <w:left w:val="none" w:sz="0" w:space="0" w:color="auto"/>
        <w:bottom w:val="none" w:sz="0" w:space="0" w:color="auto"/>
        <w:right w:val="none" w:sz="0" w:space="0" w:color="auto"/>
      </w:divBdr>
    </w:div>
    <w:div w:id="1833371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D79C4-F993-46E3-BC99-71AB13053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1503</Words>
  <Characters>8569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 Telić</dc:creator>
  <cp:lastModifiedBy>DraganR</cp:lastModifiedBy>
  <cp:revision>2</cp:revision>
  <cp:lastPrinted>2019-10-25T08:11:00Z</cp:lastPrinted>
  <dcterms:created xsi:type="dcterms:W3CDTF">2019-11-13T13:10:00Z</dcterms:created>
  <dcterms:modified xsi:type="dcterms:W3CDTF">2019-11-13T13:10:00Z</dcterms:modified>
</cp:coreProperties>
</file>